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09EA" w14:textId="77777777" w:rsidR="005163F1" w:rsidRDefault="00000000">
      <w:pPr>
        <w:pStyle w:val="ac"/>
        <w:jc w:val="center"/>
        <w:rPr>
          <w:rFonts w:asciiTheme="minorEastAsia" w:hAnsiTheme="minorEastAsia"/>
          <w:i/>
          <w:smallCaps w:val="0"/>
          <w:sz w:val="24"/>
          <w:szCs w:val="24"/>
        </w:rPr>
      </w:pPr>
      <w:proofErr w:type="gramStart"/>
      <w:r>
        <w:rPr>
          <w:rFonts w:hint="eastAsia"/>
          <w:b/>
          <w:color w:val="002060"/>
        </w:rPr>
        <w:t>冠通每日</w:t>
      </w:r>
      <w:proofErr w:type="gramEnd"/>
      <w:r>
        <w:rPr>
          <w:rFonts w:hint="eastAsia"/>
          <w:b/>
          <w:color w:val="002060"/>
        </w:rPr>
        <w:t>交易策略</w:t>
      </w:r>
    </w:p>
    <w:p w14:paraId="19E221C3" w14:textId="77777777" w:rsidR="005163F1" w:rsidRDefault="005163F1">
      <w:pPr>
        <w:jc w:val="center"/>
        <w:rPr>
          <w:b/>
          <w:sz w:val="24"/>
          <w:szCs w:val="24"/>
          <w:u w:val="single"/>
        </w:rPr>
      </w:pPr>
    </w:p>
    <w:p w14:paraId="133601D2" w14:textId="77777777" w:rsidR="005163F1" w:rsidRDefault="00000000">
      <w:pPr>
        <w:spacing w:line="360" w:lineRule="auto"/>
        <w:jc w:val="center"/>
        <w:rPr>
          <w:rFonts w:ascii="宋体" w:eastAsia="宋体" w:hAnsi="宋体" w:cs="宋体"/>
          <w:b/>
          <w:bCs/>
          <w:sz w:val="24"/>
          <w:szCs w:val="24"/>
        </w:rPr>
      </w:pPr>
      <w:r>
        <w:rPr>
          <w:rFonts w:ascii="宋体" w:eastAsia="宋体" w:hAnsi="宋体" w:cs="宋体" w:hint="eastAsia"/>
          <w:b/>
          <w:bCs/>
          <w:sz w:val="28"/>
          <w:szCs w:val="28"/>
        </w:rPr>
        <w:t>期市综述</w:t>
      </w:r>
    </w:p>
    <w:p w14:paraId="6B0E4B16" w14:textId="77777777" w:rsidR="00215A1B" w:rsidRPr="00215A1B" w:rsidRDefault="00215A1B" w:rsidP="00215A1B">
      <w:pPr>
        <w:spacing w:line="360" w:lineRule="auto"/>
        <w:rPr>
          <w:rFonts w:ascii="宋体" w:eastAsia="宋体" w:hAnsi="宋体" w:cs="宋体" w:hint="eastAsia"/>
          <w:sz w:val="24"/>
          <w:szCs w:val="24"/>
        </w:rPr>
      </w:pPr>
      <w:r w:rsidRPr="00215A1B">
        <w:rPr>
          <w:rFonts w:ascii="宋体" w:eastAsia="宋体" w:hAnsi="宋体" w:cs="宋体" w:hint="eastAsia"/>
          <w:sz w:val="24"/>
          <w:szCs w:val="24"/>
        </w:rPr>
        <w:t>截止8月12日收盘，国内期货主力合约大面积飘红。低硫燃料油（LU）</w:t>
      </w:r>
      <w:proofErr w:type="gramStart"/>
      <w:r w:rsidRPr="00215A1B">
        <w:rPr>
          <w:rFonts w:ascii="宋体" w:eastAsia="宋体" w:hAnsi="宋体" w:cs="宋体" w:hint="eastAsia"/>
          <w:sz w:val="24"/>
          <w:szCs w:val="24"/>
        </w:rPr>
        <w:t>涨超</w:t>
      </w:r>
      <w:proofErr w:type="gramEnd"/>
      <w:r w:rsidRPr="00215A1B">
        <w:rPr>
          <w:rFonts w:ascii="宋体" w:eastAsia="宋体" w:hAnsi="宋体" w:cs="宋体" w:hint="eastAsia"/>
          <w:sz w:val="24"/>
          <w:szCs w:val="24"/>
        </w:rPr>
        <w:t>6%，</w:t>
      </w:r>
      <w:proofErr w:type="gramStart"/>
      <w:r w:rsidRPr="00215A1B">
        <w:rPr>
          <w:rFonts w:ascii="宋体" w:eastAsia="宋体" w:hAnsi="宋体" w:cs="宋体" w:hint="eastAsia"/>
          <w:sz w:val="24"/>
          <w:szCs w:val="24"/>
        </w:rPr>
        <w:t>燃料油涨超</w:t>
      </w:r>
      <w:proofErr w:type="gramEnd"/>
      <w:r w:rsidRPr="00215A1B">
        <w:rPr>
          <w:rFonts w:ascii="宋体" w:eastAsia="宋体" w:hAnsi="宋体" w:cs="宋体" w:hint="eastAsia"/>
          <w:sz w:val="24"/>
          <w:szCs w:val="24"/>
        </w:rPr>
        <w:t>5%，沪镍、液化石油气（LPG）、</w:t>
      </w:r>
      <w:proofErr w:type="gramStart"/>
      <w:r w:rsidRPr="00215A1B">
        <w:rPr>
          <w:rFonts w:ascii="宋体" w:eastAsia="宋体" w:hAnsi="宋体" w:cs="宋体" w:hint="eastAsia"/>
          <w:sz w:val="24"/>
          <w:szCs w:val="24"/>
        </w:rPr>
        <w:t>尿素涨超</w:t>
      </w:r>
      <w:proofErr w:type="gramEnd"/>
      <w:r w:rsidRPr="00215A1B">
        <w:rPr>
          <w:rFonts w:ascii="宋体" w:eastAsia="宋体" w:hAnsi="宋体" w:cs="宋体" w:hint="eastAsia"/>
          <w:sz w:val="24"/>
          <w:szCs w:val="24"/>
        </w:rPr>
        <w:t>4%，菜油、SC原油、</w:t>
      </w:r>
      <w:proofErr w:type="gramStart"/>
      <w:r w:rsidRPr="00215A1B">
        <w:rPr>
          <w:rFonts w:ascii="宋体" w:eastAsia="宋体" w:hAnsi="宋体" w:cs="宋体" w:hint="eastAsia"/>
          <w:sz w:val="24"/>
          <w:szCs w:val="24"/>
        </w:rPr>
        <w:t>棕榈油涨超</w:t>
      </w:r>
      <w:proofErr w:type="gramEnd"/>
      <w:r w:rsidRPr="00215A1B">
        <w:rPr>
          <w:rFonts w:ascii="宋体" w:eastAsia="宋体" w:hAnsi="宋体" w:cs="宋体" w:hint="eastAsia"/>
          <w:sz w:val="24"/>
          <w:szCs w:val="24"/>
        </w:rPr>
        <w:t>3%。跌幅方面，</w:t>
      </w:r>
      <w:proofErr w:type="gramStart"/>
      <w:r w:rsidRPr="00215A1B">
        <w:rPr>
          <w:rFonts w:ascii="宋体" w:eastAsia="宋体" w:hAnsi="宋体" w:cs="宋体" w:hint="eastAsia"/>
          <w:sz w:val="24"/>
          <w:szCs w:val="24"/>
        </w:rPr>
        <w:t>纸浆跌超</w:t>
      </w:r>
      <w:proofErr w:type="gramEnd"/>
      <w:r w:rsidRPr="00215A1B">
        <w:rPr>
          <w:rFonts w:ascii="宋体" w:eastAsia="宋体" w:hAnsi="宋体" w:cs="宋体" w:hint="eastAsia"/>
          <w:sz w:val="24"/>
          <w:szCs w:val="24"/>
        </w:rPr>
        <w:t>3%。沪深300股指期货（IF）主力合约涨0.02%，上证50股指期货（IH）主力合约涨0.35%，中证500股指期货（IC）主力合约跌0.13%，中证1000股指期货（IM）主力合约跌0.77%；2年期国债期货（TS）主力合约跌0.01%，5年期国债期货（TF）主力合约跌0.02%，10年期国债期货（T）主力合约跌0.01%。</w:t>
      </w:r>
    </w:p>
    <w:p w14:paraId="39D4B86A" w14:textId="7551A05D" w:rsidR="00215A1B" w:rsidRDefault="00215A1B" w:rsidP="00215A1B">
      <w:pPr>
        <w:spacing w:line="360" w:lineRule="auto"/>
        <w:rPr>
          <w:rFonts w:ascii="宋体" w:eastAsia="宋体" w:hAnsi="宋体" w:cs="宋体" w:hint="eastAsia"/>
          <w:sz w:val="24"/>
          <w:szCs w:val="24"/>
        </w:rPr>
      </w:pPr>
      <w:r w:rsidRPr="00215A1B">
        <w:rPr>
          <w:rFonts w:ascii="宋体" w:eastAsia="宋体" w:hAnsi="宋体" w:cs="宋体" w:hint="eastAsia"/>
          <w:sz w:val="24"/>
          <w:szCs w:val="24"/>
        </w:rPr>
        <w:t>资金流向截至15:00，资金流入方面，螺纹2210流入7.24亿元，豆</w:t>
      </w:r>
      <w:proofErr w:type="gramStart"/>
      <w:r w:rsidRPr="00215A1B">
        <w:rPr>
          <w:rFonts w:ascii="宋体" w:eastAsia="宋体" w:hAnsi="宋体" w:cs="宋体" w:hint="eastAsia"/>
          <w:sz w:val="24"/>
          <w:szCs w:val="24"/>
        </w:rPr>
        <w:t>粕</w:t>
      </w:r>
      <w:proofErr w:type="gramEnd"/>
      <w:r w:rsidRPr="00215A1B">
        <w:rPr>
          <w:rFonts w:ascii="宋体" w:eastAsia="宋体" w:hAnsi="宋体" w:cs="宋体" w:hint="eastAsia"/>
          <w:sz w:val="24"/>
          <w:szCs w:val="24"/>
        </w:rPr>
        <w:t>2301流入4.77亿元，燃料油2301流入2.77亿元；资金流出方面，</w:t>
      </w:r>
      <w:proofErr w:type="gramStart"/>
      <w:r w:rsidRPr="00215A1B">
        <w:rPr>
          <w:rFonts w:ascii="宋体" w:eastAsia="宋体" w:hAnsi="宋体" w:cs="宋体" w:hint="eastAsia"/>
          <w:sz w:val="24"/>
          <w:szCs w:val="24"/>
        </w:rPr>
        <w:t>沪锡</w:t>
      </w:r>
      <w:proofErr w:type="gramEnd"/>
      <w:r w:rsidRPr="00215A1B">
        <w:rPr>
          <w:rFonts w:ascii="宋体" w:eastAsia="宋体" w:hAnsi="宋体" w:cs="宋体" w:hint="eastAsia"/>
          <w:sz w:val="24"/>
          <w:szCs w:val="24"/>
        </w:rPr>
        <w:t>2209流出5.61亿元，纸浆2209流出5.54亿元，</w:t>
      </w:r>
      <w:proofErr w:type="gramStart"/>
      <w:r w:rsidRPr="00215A1B">
        <w:rPr>
          <w:rFonts w:ascii="宋体" w:eastAsia="宋体" w:hAnsi="宋体" w:cs="宋体" w:hint="eastAsia"/>
          <w:sz w:val="24"/>
          <w:szCs w:val="24"/>
        </w:rPr>
        <w:t>沪镍</w:t>
      </w:r>
      <w:proofErr w:type="gramEnd"/>
      <w:r w:rsidRPr="00215A1B">
        <w:rPr>
          <w:rFonts w:ascii="宋体" w:eastAsia="宋体" w:hAnsi="宋体" w:cs="宋体" w:hint="eastAsia"/>
          <w:sz w:val="24"/>
          <w:szCs w:val="24"/>
        </w:rPr>
        <w:t>2209流出5.2亿元。</w:t>
      </w:r>
    </w:p>
    <w:p w14:paraId="652D79F9" w14:textId="30B39B17" w:rsidR="00215A1B" w:rsidRDefault="00215A1B" w:rsidP="00215A1B">
      <w:pPr>
        <w:spacing w:line="360" w:lineRule="auto"/>
        <w:jc w:val="center"/>
        <w:rPr>
          <w:rFonts w:ascii="宋体" w:eastAsia="宋体" w:hAnsi="宋体" w:cs="宋体" w:hint="eastAsia"/>
          <w:b/>
          <w:bCs/>
          <w:sz w:val="28"/>
          <w:szCs w:val="28"/>
        </w:rPr>
      </w:pPr>
      <w:r>
        <w:rPr>
          <w:rFonts w:ascii="宋体" w:eastAsia="宋体" w:hAnsi="宋体" w:cs="宋体"/>
          <w:b/>
          <w:bCs/>
          <w:noProof/>
          <w:sz w:val="28"/>
          <w:szCs w:val="28"/>
        </w:rPr>
        <w:drawing>
          <wp:inline distT="0" distB="0" distL="0" distR="0" wp14:anchorId="6564E36E" wp14:editId="4726351C">
            <wp:extent cx="5032375" cy="3400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6498" cy="3416725"/>
                    </a:xfrm>
                    <a:prstGeom prst="rect">
                      <a:avLst/>
                    </a:prstGeom>
                    <a:noFill/>
                  </pic:spPr>
                </pic:pic>
              </a:graphicData>
            </a:graphic>
          </wp:inline>
        </w:drawing>
      </w:r>
    </w:p>
    <w:p w14:paraId="12E231E9" w14:textId="77777777" w:rsidR="005163F1" w:rsidRDefault="00000000">
      <w:pPr>
        <w:spacing w:line="360" w:lineRule="auto"/>
        <w:jc w:val="center"/>
        <w:rPr>
          <w:rFonts w:ascii="宋体" w:eastAsia="宋体" w:hAnsi="宋体" w:cs="宋体"/>
          <w:sz w:val="28"/>
          <w:szCs w:val="28"/>
        </w:rPr>
      </w:pPr>
      <w:r>
        <w:rPr>
          <w:rFonts w:ascii="宋体" w:eastAsia="宋体" w:hAnsi="宋体" w:cs="宋体" w:hint="eastAsia"/>
          <w:b/>
          <w:bCs/>
          <w:sz w:val="28"/>
          <w:szCs w:val="28"/>
        </w:rPr>
        <w:lastRenderedPageBreak/>
        <w:t>核心观点</w:t>
      </w:r>
    </w:p>
    <w:p w14:paraId="09BD2547" w14:textId="59A98F3E" w:rsidR="00384643" w:rsidRDefault="00000000" w:rsidP="00384643">
      <w:pPr>
        <w:spacing w:after="120" w:line="360" w:lineRule="auto"/>
        <w:rPr>
          <w:rFonts w:ascii="宋体" w:eastAsia="宋体" w:hAnsi="宋体" w:cs="宋体"/>
          <w:sz w:val="24"/>
          <w:szCs w:val="24"/>
        </w:rPr>
      </w:pPr>
      <w:r>
        <w:rPr>
          <w:rFonts w:ascii="宋体" w:eastAsia="宋体" w:hAnsi="宋体" w:cs="宋体" w:hint="eastAsia"/>
          <w:b/>
          <w:bCs/>
          <w:sz w:val="24"/>
          <w:szCs w:val="24"/>
        </w:rPr>
        <w:t>金银：</w:t>
      </w:r>
      <w:r w:rsidR="00384643" w:rsidRPr="00384643">
        <w:rPr>
          <w:rFonts w:ascii="宋体" w:eastAsia="宋体" w:hAnsi="宋体" w:cs="宋体" w:hint="eastAsia"/>
          <w:sz w:val="24"/>
          <w:szCs w:val="24"/>
        </w:rPr>
        <w:t>本周三美国7月CPI同比上涨8.5%，市场预期8.7%，较前值的9.1%大幅回落60个基点；本周四美国7月PPI（生产者价格指数）同比增长9.8%，预期10.4%，上月11.3%；美国7月核心PPI同比上升7.6%，预期7.7%，前值8.2%，仍接近历史高位；美国7月CPI、核心CPI增速双双回落，预示着美国通胀或许已经见顶；由于7月美联储加息75基点以后，美联储主席鲍威尔发表鸽派言论导致金价出现连续反弹，市场正在密切关注美联储下一步的加息动向；尽管不排除金银在连续加息环境下再次偏空震荡，但美国经济重返衰退的可能性继续中长期利好金银。</w:t>
      </w:r>
    </w:p>
    <w:p w14:paraId="58E912DE" w14:textId="77777777" w:rsidR="00384643" w:rsidRPr="00384643" w:rsidRDefault="00384643" w:rsidP="00384643">
      <w:pPr>
        <w:spacing w:after="120" w:line="360" w:lineRule="auto"/>
        <w:rPr>
          <w:rFonts w:ascii="宋体" w:eastAsia="宋体" w:hAnsi="宋体" w:cs="宋体" w:hint="eastAsia"/>
          <w:sz w:val="24"/>
          <w:szCs w:val="24"/>
        </w:rPr>
      </w:pPr>
    </w:p>
    <w:p w14:paraId="384BC9EB" w14:textId="62466FDD" w:rsidR="00384643" w:rsidRDefault="00384643" w:rsidP="00384643">
      <w:pPr>
        <w:spacing w:after="120" w:line="360" w:lineRule="auto"/>
        <w:rPr>
          <w:rFonts w:ascii="宋体" w:eastAsia="宋体" w:hAnsi="宋体" w:cs="宋体"/>
          <w:sz w:val="24"/>
          <w:szCs w:val="24"/>
        </w:rPr>
      </w:pPr>
      <w:r w:rsidRPr="00384643">
        <w:rPr>
          <w:rFonts w:ascii="宋体" w:eastAsia="宋体" w:hAnsi="宋体" w:cs="宋体" w:hint="eastAsia"/>
          <w:b/>
          <w:bCs/>
          <w:sz w:val="24"/>
          <w:szCs w:val="24"/>
        </w:rPr>
        <w:t>原油：</w:t>
      </w:r>
      <w:r w:rsidRPr="00384643">
        <w:rPr>
          <w:rFonts w:ascii="宋体" w:eastAsia="宋体" w:hAnsi="宋体" w:cs="宋体" w:hint="eastAsia"/>
          <w:sz w:val="24"/>
          <w:szCs w:val="24"/>
        </w:rPr>
        <w:t>美国根据美国汽车协会(AAA)的统计数据，8月11日全美普通无铅汽油均价格跌至3.99美元/</w:t>
      </w:r>
      <w:proofErr w:type="gramStart"/>
      <w:r w:rsidRPr="00384643">
        <w:rPr>
          <w:rFonts w:ascii="宋体" w:eastAsia="宋体" w:hAnsi="宋体" w:cs="宋体" w:hint="eastAsia"/>
          <w:sz w:val="24"/>
          <w:szCs w:val="24"/>
        </w:rPr>
        <w:t>加仑,</w:t>
      </w:r>
      <w:proofErr w:type="gramEnd"/>
      <w:r w:rsidRPr="00384643">
        <w:rPr>
          <w:rFonts w:ascii="宋体" w:eastAsia="宋体" w:hAnsi="宋体" w:cs="宋体" w:hint="eastAsia"/>
          <w:sz w:val="24"/>
          <w:szCs w:val="24"/>
        </w:rPr>
        <w:t>为3月以来首次；随着中期选举临近，汽油价格下跌可能</w:t>
      </w:r>
      <w:proofErr w:type="gramStart"/>
      <w:r w:rsidRPr="00384643">
        <w:rPr>
          <w:rFonts w:ascii="宋体" w:eastAsia="宋体" w:hAnsi="宋体" w:cs="宋体" w:hint="eastAsia"/>
          <w:sz w:val="24"/>
          <w:szCs w:val="24"/>
        </w:rPr>
        <w:t>利好拜登的</w:t>
      </w:r>
      <w:proofErr w:type="gramEnd"/>
      <w:r w:rsidRPr="00384643">
        <w:rPr>
          <w:rFonts w:ascii="宋体" w:eastAsia="宋体" w:hAnsi="宋体" w:cs="宋体" w:hint="eastAsia"/>
          <w:sz w:val="24"/>
          <w:szCs w:val="24"/>
        </w:rPr>
        <w:t>选情；OPEC在最新月度报告中表示，全球经济普遍存在显著的下行风险；二季度石油供需接近平衡，预计三季度全球石油市场将进入供应过剩状态；OPEC同时将今年三季度自身所需产油预期下调124万桶，至2827万桶/日，将当季全球原油需求预期下调72万/日，并上调非OPEC供应预期52万桶/日；预计本季度原油消费均值为9993万桶/日；目前油价再次返回90美元/</w:t>
      </w:r>
      <w:proofErr w:type="gramStart"/>
      <w:r w:rsidRPr="00384643">
        <w:rPr>
          <w:rFonts w:ascii="宋体" w:eastAsia="宋体" w:hAnsi="宋体" w:cs="宋体" w:hint="eastAsia"/>
          <w:sz w:val="24"/>
          <w:szCs w:val="24"/>
        </w:rPr>
        <w:t>桶附近并</w:t>
      </w:r>
      <w:proofErr w:type="gramEnd"/>
      <w:r w:rsidRPr="00384643">
        <w:rPr>
          <w:rFonts w:ascii="宋体" w:eastAsia="宋体" w:hAnsi="宋体" w:cs="宋体" w:hint="eastAsia"/>
          <w:sz w:val="24"/>
          <w:szCs w:val="24"/>
        </w:rPr>
        <w:t xml:space="preserve">持续偏空震荡，但油价未来整体前景依然看好。 </w:t>
      </w:r>
    </w:p>
    <w:p w14:paraId="433E553D" w14:textId="77777777" w:rsidR="00384643" w:rsidRPr="00384643" w:rsidRDefault="00384643" w:rsidP="00384643">
      <w:pPr>
        <w:spacing w:after="120" w:line="360" w:lineRule="auto"/>
        <w:rPr>
          <w:rFonts w:ascii="宋体" w:eastAsia="宋体" w:hAnsi="宋体" w:cs="宋体" w:hint="eastAsia"/>
          <w:sz w:val="24"/>
          <w:szCs w:val="24"/>
        </w:rPr>
      </w:pPr>
    </w:p>
    <w:p w14:paraId="4E8E0DE4" w14:textId="77777777" w:rsidR="00384643" w:rsidRPr="00384643" w:rsidRDefault="00384643" w:rsidP="00384643">
      <w:pPr>
        <w:spacing w:after="120" w:line="360" w:lineRule="auto"/>
        <w:rPr>
          <w:rFonts w:ascii="宋体" w:eastAsia="宋体" w:hAnsi="宋体" w:cs="宋体" w:hint="eastAsia"/>
          <w:sz w:val="24"/>
          <w:szCs w:val="24"/>
        </w:rPr>
      </w:pPr>
      <w:r w:rsidRPr="00384643">
        <w:rPr>
          <w:rFonts w:ascii="宋体" w:eastAsia="宋体" w:hAnsi="宋体" w:cs="宋体" w:hint="eastAsia"/>
          <w:b/>
          <w:bCs/>
          <w:sz w:val="24"/>
          <w:szCs w:val="24"/>
        </w:rPr>
        <w:t>股指期货（IF）：</w:t>
      </w:r>
      <w:r w:rsidRPr="00384643">
        <w:rPr>
          <w:rFonts w:ascii="宋体" w:eastAsia="宋体" w:hAnsi="宋体" w:cs="宋体" w:hint="eastAsia"/>
          <w:sz w:val="24"/>
          <w:szCs w:val="24"/>
        </w:rPr>
        <w:t>今日两市开盘后窄幅震荡，创业板指一度跌1%；消息面，美国疾病控制和预防中心（CDC）不再建议学校对学生进行日常新冠检测；巴西国家石油公司开始为其在亚马逊盆地的钾矿开采权寻找竞标者；中国保险行业协会今天发布2021年度</w:t>
      </w:r>
      <w:proofErr w:type="gramStart"/>
      <w:r w:rsidRPr="00384643">
        <w:rPr>
          <w:rFonts w:ascii="宋体" w:eastAsia="宋体" w:hAnsi="宋体" w:cs="宋体" w:hint="eastAsia"/>
          <w:sz w:val="24"/>
          <w:szCs w:val="24"/>
        </w:rPr>
        <w:t>交强险</w:t>
      </w:r>
      <w:proofErr w:type="gramEnd"/>
      <w:r w:rsidRPr="00384643">
        <w:rPr>
          <w:rFonts w:ascii="宋体" w:eastAsia="宋体" w:hAnsi="宋体" w:cs="宋体" w:hint="eastAsia"/>
          <w:sz w:val="24"/>
          <w:szCs w:val="24"/>
        </w:rPr>
        <w:t>经营情况。2021年，</w:t>
      </w:r>
      <w:proofErr w:type="gramStart"/>
      <w:r w:rsidRPr="00384643">
        <w:rPr>
          <w:rFonts w:ascii="宋体" w:eastAsia="宋体" w:hAnsi="宋体" w:cs="宋体" w:hint="eastAsia"/>
          <w:sz w:val="24"/>
          <w:szCs w:val="24"/>
        </w:rPr>
        <w:t>交强险</w:t>
      </w:r>
      <w:proofErr w:type="gramEnd"/>
      <w:r w:rsidRPr="00384643">
        <w:rPr>
          <w:rFonts w:ascii="宋体" w:eastAsia="宋体" w:hAnsi="宋体" w:cs="宋体" w:hint="eastAsia"/>
          <w:sz w:val="24"/>
          <w:szCs w:val="24"/>
        </w:rPr>
        <w:t>承保机动车数量3.23亿辆，保障金额64</w:t>
      </w:r>
      <w:proofErr w:type="gramStart"/>
      <w:r w:rsidRPr="00384643">
        <w:rPr>
          <w:rFonts w:ascii="宋体" w:eastAsia="宋体" w:hAnsi="宋体" w:cs="宋体" w:hint="eastAsia"/>
          <w:sz w:val="24"/>
          <w:szCs w:val="24"/>
        </w:rPr>
        <w:t>万亿</w:t>
      </w:r>
      <w:proofErr w:type="gramEnd"/>
      <w:r w:rsidRPr="00384643">
        <w:rPr>
          <w:rFonts w:ascii="宋体" w:eastAsia="宋体" w:hAnsi="宋体" w:cs="宋体" w:hint="eastAsia"/>
          <w:sz w:val="24"/>
          <w:szCs w:val="24"/>
        </w:rPr>
        <w:t>元，赔付成本1763亿元，增长27.4%；整体看大盘已经上涨并完成一次回调，股指期货在震荡调整之后同样有望延续慢牛；股指期货中短线预判震荡偏多。</w:t>
      </w:r>
    </w:p>
    <w:p w14:paraId="7082D7BE" w14:textId="4958EAD6" w:rsidR="001961EC" w:rsidRDefault="00384643" w:rsidP="00384643">
      <w:pPr>
        <w:spacing w:after="120" w:line="360" w:lineRule="auto"/>
        <w:rPr>
          <w:rFonts w:ascii="宋体" w:eastAsia="宋体" w:hAnsi="宋体" w:cs="宋体"/>
          <w:sz w:val="24"/>
          <w:szCs w:val="24"/>
        </w:rPr>
      </w:pPr>
      <w:r w:rsidRPr="00384643">
        <w:rPr>
          <w:rFonts w:ascii="宋体" w:eastAsia="宋体" w:hAnsi="宋体" w:cs="宋体" w:hint="eastAsia"/>
          <w:b/>
          <w:bCs/>
          <w:sz w:val="24"/>
          <w:szCs w:val="24"/>
        </w:rPr>
        <w:lastRenderedPageBreak/>
        <w:t>铜：</w:t>
      </w:r>
      <w:r w:rsidRPr="00384643">
        <w:rPr>
          <w:rFonts w:ascii="宋体" w:eastAsia="宋体" w:hAnsi="宋体" w:cs="宋体" w:hint="eastAsia"/>
          <w:sz w:val="24"/>
          <w:szCs w:val="24"/>
        </w:rPr>
        <w:t>昨晚美国PPI水平仍在9.8%，但涨幅较上月明显回落；市场密切关注美联储下一步的加息动向及8月底央行年会相关信息；</w:t>
      </w:r>
      <w:proofErr w:type="gramStart"/>
      <w:r w:rsidRPr="00384643">
        <w:rPr>
          <w:rFonts w:ascii="宋体" w:eastAsia="宋体" w:hAnsi="宋体" w:cs="宋体" w:hint="eastAsia"/>
          <w:sz w:val="24"/>
          <w:szCs w:val="24"/>
        </w:rPr>
        <w:t>昨日伦铜</w:t>
      </w:r>
      <w:proofErr w:type="gramEnd"/>
      <w:r w:rsidRPr="00384643">
        <w:rPr>
          <w:rFonts w:ascii="宋体" w:eastAsia="宋体" w:hAnsi="宋体" w:cs="宋体" w:hint="eastAsia"/>
          <w:sz w:val="24"/>
          <w:szCs w:val="24"/>
        </w:rPr>
        <w:t>收涨1.41%至8191美元/吨，沪铜主力收至62860元/吨；昨日LME库存增加5050吨至131575吨，增量主要来自美国仓库，注销仓单比例提升，LME0-3贴水7.5美元/吨；国内产业端，据SMM调研，2022年7月铜箔企业开工率为80.54%，环比大幅下滑13.89个百分点；据SMM调研，浙江、安徽冶炼厂目前均因限电出现减产的情况，将对8月份电解铜产量增长幅度的预期造成压力；铜陵市内冶炼厂也从8月10日起降低电解铜开工率，</w:t>
      </w:r>
      <w:proofErr w:type="gramStart"/>
      <w:r w:rsidRPr="00384643">
        <w:rPr>
          <w:rFonts w:ascii="宋体" w:eastAsia="宋体" w:hAnsi="宋体" w:cs="宋体" w:hint="eastAsia"/>
          <w:sz w:val="24"/>
          <w:szCs w:val="24"/>
        </w:rPr>
        <w:t>日度降幅</w:t>
      </w:r>
      <w:proofErr w:type="gramEnd"/>
      <w:r w:rsidRPr="00384643">
        <w:rPr>
          <w:rFonts w:ascii="宋体" w:eastAsia="宋体" w:hAnsi="宋体" w:cs="宋体" w:hint="eastAsia"/>
          <w:sz w:val="24"/>
          <w:szCs w:val="24"/>
        </w:rPr>
        <w:t>在25-40%，试行一周；据SMM调研，目前浙江台州、金华、嘉兴、温州、湖州等地均有企业收到限电通知，该区域涉及众多漆包线、电机、铜棒等铜加工行业（江浙区域漆包线产能约占全国总产能44%；江浙区域铜棒产能约占全国总产能75%）；据SMM调研，7月份精铜制</w:t>
      </w:r>
      <w:proofErr w:type="gramStart"/>
      <w:r w:rsidRPr="00384643">
        <w:rPr>
          <w:rFonts w:ascii="宋体" w:eastAsia="宋体" w:hAnsi="宋体" w:cs="宋体" w:hint="eastAsia"/>
          <w:sz w:val="24"/>
          <w:szCs w:val="24"/>
        </w:rPr>
        <w:t>杆企业</w:t>
      </w:r>
      <w:proofErr w:type="gramEnd"/>
      <w:r w:rsidRPr="00384643">
        <w:rPr>
          <w:rFonts w:ascii="宋体" w:eastAsia="宋体" w:hAnsi="宋体" w:cs="宋体" w:hint="eastAsia"/>
          <w:sz w:val="24"/>
          <w:szCs w:val="24"/>
        </w:rPr>
        <w:t>开工率为74.37%，同比增加2.43个百分点；预计8月份精铜制</w:t>
      </w:r>
      <w:proofErr w:type="gramStart"/>
      <w:r w:rsidRPr="00384643">
        <w:rPr>
          <w:rFonts w:ascii="宋体" w:eastAsia="宋体" w:hAnsi="宋体" w:cs="宋体" w:hint="eastAsia"/>
          <w:sz w:val="24"/>
          <w:szCs w:val="24"/>
        </w:rPr>
        <w:t>杆企业</w:t>
      </w:r>
      <w:proofErr w:type="gramEnd"/>
      <w:r w:rsidRPr="00384643">
        <w:rPr>
          <w:rFonts w:ascii="宋体" w:eastAsia="宋体" w:hAnsi="宋体" w:cs="宋体" w:hint="eastAsia"/>
          <w:sz w:val="24"/>
          <w:szCs w:val="24"/>
        </w:rPr>
        <w:t>开工率为75.7%；今日沪铜主力运行区间参考：62400-63700元/吨。</w:t>
      </w:r>
    </w:p>
    <w:p w14:paraId="7336003C" w14:textId="77777777" w:rsidR="00384643" w:rsidRDefault="00384643" w:rsidP="00384643">
      <w:pPr>
        <w:spacing w:after="120" w:line="360" w:lineRule="auto"/>
        <w:rPr>
          <w:rFonts w:ascii="宋体" w:eastAsia="宋体" w:hAnsi="宋体" w:cs="宋体" w:hint="eastAsia"/>
          <w:sz w:val="24"/>
          <w:szCs w:val="24"/>
        </w:rPr>
      </w:pPr>
    </w:p>
    <w:p w14:paraId="3D51F6E0" w14:textId="2A9A1888" w:rsidR="004B493F" w:rsidRPr="004B493F" w:rsidRDefault="00000000" w:rsidP="004B493F">
      <w:pPr>
        <w:spacing w:after="120" w:line="360" w:lineRule="auto"/>
        <w:rPr>
          <w:rFonts w:ascii="宋体" w:eastAsia="宋体" w:hAnsi="宋体" w:cs="宋体"/>
          <w:sz w:val="24"/>
          <w:szCs w:val="24"/>
        </w:rPr>
      </w:pPr>
      <w:r>
        <w:rPr>
          <w:rFonts w:ascii="宋体" w:eastAsia="宋体" w:hAnsi="宋体" w:cs="宋体" w:hint="eastAsia"/>
          <w:b/>
          <w:bCs/>
          <w:sz w:val="24"/>
          <w:szCs w:val="24"/>
        </w:rPr>
        <w:t>铝：</w:t>
      </w:r>
    </w:p>
    <w:p w14:paraId="146EA976" w14:textId="77777777" w:rsidR="00215A1B" w:rsidRPr="00215A1B" w:rsidRDefault="00215A1B" w:rsidP="00215A1B">
      <w:pPr>
        <w:spacing w:after="120" w:line="360" w:lineRule="auto"/>
        <w:rPr>
          <w:rFonts w:ascii="宋体" w:eastAsia="宋体" w:hAnsi="宋体" w:cs="宋体" w:hint="eastAsia"/>
          <w:sz w:val="24"/>
          <w:szCs w:val="24"/>
        </w:rPr>
      </w:pPr>
      <w:r w:rsidRPr="00215A1B">
        <w:rPr>
          <w:rFonts w:ascii="宋体" w:eastAsia="宋体" w:hAnsi="宋体" w:cs="宋体" w:hint="eastAsia"/>
          <w:sz w:val="24"/>
          <w:szCs w:val="24"/>
        </w:rPr>
        <w:t>期货盘面上，2022年08月12日，</w:t>
      </w:r>
      <w:proofErr w:type="gramStart"/>
      <w:r w:rsidRPr="00215A1B">
        <w:rPr>
          <w:rFonts w:ascii="宋体" w:eastAsia="宋体" w:hAnsi="宋体" w:cs="宋体" w:hint="eastAsia"/>
          <w:sz w:val="24"/>
          <w:szCs w:val="24"/>
        </w:rPr>
        <w:t>沪铝主力</w:t>
      </w:r>
      <w:proofErr w:type="gramEnd"/>
      <w:r w:rsidRPr="00215A1B">
        <w:rPr>
          <w:rFonts w:ascii="宋体" w:eastAsia="宋体" w:hAnsi="宋体" w:cs="宋体" w:hint="eastAsia"/>
          <w:sz w:val="24"/>
          <w:szCs w:val="24"/>
        </w:rPr>
        <w:t>合约AL2209全天震荡运行，开盘价为18750元/吨，最低价为18505元/吨，收盘价为18725元/吨，结算价为18670元/吨，下跌0.03%。</w:t>
      </w:r>
    </w:p>
    <w:p w14:paraId="7467CA6A" w14:textId="77777777" w:rsidR="00215A1B" w:rsidRPr="00215A1B" w:rsidRDefault="00215A1B" w:rsidP="00215A1B">
      <w:pPr>
        <w:spacing w:after="120" w:line="360" w:lineRule="auto"/>
        <w:rPr>
          <w:rFonts w:ascii="宋体" w:eastAsia="宋体" w:hAnsi="宋体" w:cs="宋体" w:hint="eastAsia"/>
          <w:sz w:val="24"/>
          <w:szCs w:val="24"/>
        </w:rPr>
      </w:pPr>
      <w:r w:rsidRPr="00215A1B">
        <w:rPr>
          <w:rFonts w:ascii="宋体" w:eastAsia="宋体" w:hAnsi="宋体" w:cs="宋体" w:hint="eastAsia"/>
          <w:sz w:val="24"/>
          <w:szCs w:val="24"/>
        </w:rPr>
        <w:t>现货方面，今日长江有色电解铝均价18670元/吨，下跌140元/吨。</w:t>
      </w:r>
    </w:p>
    <w:p w14:paraId="4CCD2756" w14:textId="77777777" w:rsidR="00215A1B" w:rsidRPr="00215A1B" w:rsidRDefault="00215A1B" w:rsidP="00215A1B">
      <w:pPr>
        <w:spacing w:after="120" w:line="360" w:lineRule="auto"/>
        <w:rPr>
          <w:rFonts w:ascii="宋体" w:eastAsia="宋体" w:hAnsi="宋体" w:cs="宋体" w:hint="eastAsia"/>
          <w:sz w:val="24"/>
          <w:szCs w:val="24"/>
        </w:rPr>
      </w:pPr>
      <w:r w:rsidRPr="00215A1B">
        <w:rPr>
          <w:rFonts w:ascii="宋体" w:eastAsia="宋体" w:hAnsi="宋体" w:cs="宋体" w:hint="eastAsia"/>
          <w:sz w:val="24"/>
          <w:szCs w:val="24"/>
        </w:rPr>
        <w:t>持仓方面，AL2209合约前二十名多头持仓94986，-2479；前二十名空头持仓100675，-5794，多减空减。</w:t>
      </w:r>
    </w:p>
    <w:p w14:paraId="756AFE8F" w14:textId="77777777" w:rsidR="00215A1B" w:rsidRPr="00215A1B" w:rsidRDefault="00215A1B" w:rsidP="00215A1B">
      <w:pPr>
        <w:spacing w:after="120" w:line="360" w:lineRule="auto"/>
        <w:rPr>
          <w:rFonts w:ascii="宋体" w:eastAsia="宋体" w:hAnsi="宋体" w:cs="宋体" w:hint="eastAsia"/>
          <w:sz w:val="24"/>
          <w:szCs w:val="24"/>
        </w:rPr>
      </w:pPr>
      <w:r w:rsidRPr="00215A1B">
        <w:rPr>
          <w:rFonts w:ascii="宋体" w:eastAsia="宋体" w:hAnsi="宋体" w:cs="宋体" w:hint="eastAsia"/>
          <w:sz w:val="24"/>
          <w:szCs w:val="24"/>
        </w:rPr>
        <w:t>库存方面: 8月12日LME铝库存减1900吨至277225吨，</w:t>
      </w:r>
      <w:proofErr w:type="gramStart"/>
      <w:r w:rsidRPr="00215A1B">
        <w:rPr>
          <w:rFonts w:ascii="宋体" w:eastAsia="宋体" w:hAnsi="宋体" w:cs="宋体" w:hint="eastAsia"/>
          <w:sz w:val="24"/>
          <w:szCs w:val="24"/>
        </w:rPr>
        <w:t>铝期货仓</w:t>
      </w:r>
      <w:proofErr w:type="gramEnd"/>
      <w:r w:rsidRPr="00215A1B">
        <w:rPr>
          <w:rFonts w:ascii="宋体" w:eastAsia="宋体" w:hAnsi="宋体" w:cs="宋体" w:hint="eastAsia"/>
          <w:sz w:val="24"/>
          <w:szCs w:val="24"/>
        </w:rPr>
        <w:t>单83894吨，较前一日增加8655吨。据SMM调研：8月12日SMM统计上海保税区电解铝库存为37000吨，环比上周下降1000吨。</w:t>
      </w:r>
    </w:p>
    <w:p w14:paraId="62F736E7" w14:textId="24B49881" w:rsidR="00F026F8" w:rsidRDefault="00215A1B" w:rsidP="00215A1B">
      <w:pPr>
        <w:spacing w:after="120" w:line="360" w:lineRule="auto"/>
        <w:rPr>
          <w:rFonts w:ascii="宋体" w:eastAsia="宋体" w:hAnsi="宋体" w:cs="宋体"/>
          <w:sz w:val="24"/>
          <w:szCs w:val="24"/>
        </w:rPr>
      </w:pPr>
      <w:r w:rsidRPr="00215A1B">
        <w:rPr>
          <w:rFonts w:ascii="宋体" w:eastAsia="宋体" w:hAnsi="宋体" w:cs="宋体" w:hint="eastAsia"/>
          <w:sz w:val="24"/>
          <w:szCs w:val="24"/>
        </w:rPr>
        <w:t xml:space="preserve">操作方面: </w:t>
      </w:r>
      <w:proofErr w:type="gramStart"/>
      <w:r w:rsidRPr="00215A1B">
        <w:rPr>
          <w:rFonts w:ascii="宋体" w:eastAsia="宋体" w:hAnsi="宋体" w:cs="宋体" w:hint="eastAsia"/>
          <w:sz w:val="24"/>
          <w:szCs w:val="24"/>
        </w:rPr>
        <w:t>沪铝今日</w:t>
      </w:r>
      <w:proofErr w:type="gramEnd"/>
      <w:r w:rsidRPr="00215A1B">
        <w:rPr>
          <w:rFonts w:ascii="宋体" w:eastAsia="宋体" w:hAnsi="宋体" w:cs="宋体" w:hint="eastAsia"/>
          <w:sz w:val="24"/>
          <w:szCs w:val="24"/>
        </w:rPr>
        <w:t>2208和2209合约的价差近300元/吨。当前，</w:t>
      </w:r>
      <w:proofErr w:type="gramStart"/>
      <w:r w:rsidRPr="00215A1B">
        <w:rPr>
          <w:rFonts w:ascii="宋体" w:eastAsia="宋体" w:hAnsi="宋体" w:cs="宋体" w:hint="eastAsia"/>
          <w:sz w:val="24"/>
          <w:szCs w:val="24"/>
        </w:rPr>
        <w:t>供强需弱</w:t>
      </w:r>
      <w:proofErr w:type="gramEnd"/>
      <w:r w:rsidRPr="00215A1B">
        <w:rPr>
          <w:rFonts w:ascii="宋体" w:eastAsia="宋体" w:hAnsi="宋体" w:cs="宋体" w:hint="eastAsia"/>
          <w:sz w:val="24"/>
          <w:szCs w:val="24"/>
        </w:rPr>
        <w:t>的基本面依旧没有改变，暂无利好消息。短期来看，预计AL2209主力合约依旧围绕18400-18880这一区间震荡运行。</w:t>
      </w:r>
    </w:p>
    <w:p w14:paraId="6343D65E" w14:textId="77777777" w:rsidR="00F026F8" w:rsidRDefault="00000000" w:rsidP="00F026F8">
      <w:pPr>
        <w:spacing w:after="120" w:line="360" w:lineRule="auto"/>
        <w:rPr>
          <w:rFonts w:ascii="宋体" w:eastAsia="宋体" w:hAnsi="宋体" w:cs="宋体"/>
          <w:b/>
          <w:bCs/>
          <w:sz w:val="24"/>
          <w:szCs w:val="24"/>
        </w:rPr>
      </w:pPr>
      <w:r>
        <w:rPr>
          <w:rFonts w:ascii="宋体" w:eastAsia="宋体" w:hAnsi="宋体" w:cs="宋体" w:hint="eastAsia"/>
          <w:b/>
          <w:bCs/>
          <w:sz w:val="24"/>
          <w:szCs w:val="24"/>
        </w:rPr>
        <w:lastRenderedPageBreak/>
        <w:t>甲醇：</w:t>
      </w:r>
    </w:p>
    <w:p w14:paraId="7C1E3DEF" w14:textId="77777777" w:rsidR="00750958" w:rsidRDefault="00750958" w:rsidP="00F026F8">
      <w:pPr>
        <w:spacing w:after="120" w:line="360" w:lineRule="auto"/>
        <w:rPr>
          <w:rFonts w:ascii="宋体" w:eastAsia="宋体" w:hAnsi="宋体" w:cs="宋体"/>
          <w:sz w:val="24"/>
          <w:szCs w:val="24"/>
        </w:rPr>
      </w:pPr>
      <w:r w:rsidRPr="00750958">
        <w:rPr>
          <w:rFonts w:ascii="宋体" w:eastAsia="宋体" w:hAnsi="宋体" w:cs="宋体"/>
          <w:sz w:val="24"/>
          <w:szCs w:val="24"/>
        </w:rPr>
        <w:t>期货方面：甲醇期价继续试探性反弹，MA2209合约开盘于2441元/吨，</w:t>
      </w:r>
      <w:proofErr w:type="gramStart"/>
      <w:r w:rsidRPr="00750958">
        <w:rPr>
          <w:rFonts w:ascii="宋体" w:eastAsia="宋体" w:hAnsi="宋体" w:cs="宋体"/>
          <w:sz w:val="24"/>
          <w:szCs w:val="24"/>
        </w:rPr>
        <w:t>夜盘最</w:t>
      </w:r>
      <w:proofErr w:type="gramEnd"/>
      <w:r w:rsidRPr="00750958">
        <w:rPr>
          <w:rFonts w:ascii="宋体" w:eastAsia="宋体" w:hAnsi="宋体" w:cs="宋体"/>
          <w:sz w:val="24"/>
          <w:szCs w:val="24"/>
        </w:rPr>
        <w:t>低回踩2432元/吨，日内震荡盘整，最高上行2457元/吨，呈现一根带短上下影线的小阳线，结算价2451元/吨，涨幅1.61%。成交量971171手，持仓量647508手，-104135手，主力合约向远期1月合约转移，1月期价反弹力度弱于近月，期价收于一根带上下影线的小阴线，结算价2494元/吨，涨幅0.69%。</w:t>
      </w:r>
    </w:p>
    <w:p w14:paraId="1E1F3E13" w14:textId="77777777" w:rsidR="00750958" w:rsidRDefault="00750958" w:rsidP="00F026F8">
      <w:pPr>
        <w:spacing w:after="120" w:line="360" w:lineRule="auto"/>
        <w:rPr>
          <w:rFonts w:ascii="宋体" w:eastAsia="宋体" w:hAnsi="宋体" w:cs="宋体"/>
          <w:sz w:val="24"/>
          <w:szCs w:val="24"/>
        </w:rPr>
      </w:pPr>
      <w:r w:rsidRPr="00750958">
        <w:rPr>
          <w:rFonts w:ascii="宋体" w:eastAsia="宋体" w:hAnsi="宋体" w:cs="宋体"/>
          <w:sz w:val="24"/>
          <w:szCs w:val="24"/>
        </w:rPr>
        <w:t>MA2209合约前二十名多头持仓量429146手，-55973手，前二十名空头主力持仓量423281手，-75493手；MA2301合约前二十名多头主力352890手，+54896手，前二十名空头主力持仓376887手，+45820手。</w:t>
      </w:r>
    </w:p>
    <w:p w14:paraId="268228DF" w14:textId="2F9D1D05" w:rsidR="00F026F8" w:rsidRDefault="00750958" w:rsidP="00F026F8">
      <w:pPr>
        <w:spacing w:after="120" w:line="360" w:lineRule="auto"/>
        <w:rPr>
          <w:rFonts w:ascii="宋体" w:eastAsia="宋体" w:hAnsi="宋体" w:cs="宋体"/>
          <w:sz w:val="24"/>
          <w:szCs w:val="24"/>
        </w:rPr>
      </w:pPr>
      <w:r w:rsidRPr="00750958">
        <w:rPr>
          <w:rFonts w:ascii="宋体" w:eastAsia="宋体" w:hAnsi="宋体" w:cs="宋体"/>
          <w:sz w:val="24"/>
          <w:szCs w:val="24"/>
        </w:rPr>
        <w:t>近期煤炭主产区频繁降雨，成本端支撑增加，叠加原油等能</w:t>
      </w:r>
      <w:proofErr w:type="gramStart"/>
      <w:r w:rsidRPr="00750958">
        <w:rPr>
          <w:rFonts w:ascii="宋体" w:eastAsia="宋体" w:hAnsi="宋体" w:cs="宋体"/>
          <w:sz w:val="24"/>
          <w:szCs w:val="24"/>
        </w:rPr>
        <w:t>化品种</w:t>
      </w:r>
      <w:proofErr w:type="gramEnd"/>
      <w:r w:rsidRPr="00750958">
        <w:rPr>
          <w:rFonts w:ascii="宋体" w:eastAsia="宋体" w:hAnsi="宋体" w:cs="宋体"/>
          <w:sz w:val="24"/>
          <w:szCs w:val="24"/>
        </w:rPr>
        <w:t>走强，甲醇价格也试探性反弹。不过目前供需角度来看，上行驱动并不强。供应端，八月初，仍有部分装置存在检修计划，西北、华中、华东、西南地区装置运行负荷下降，甲醇行业开工水平继续回落至66.10%，低于去年同期6.06个百分点；不过，高温淡季，下游需求端跟进乏力，煤制烯烃开工率虽有好转，但增幅有限，传统需求行业表现不温不火，开工均出现窄幅回落。并且，随着国内外价差修复，进口利润带动货源流入增加，港口库存继续小幅增加，高于去年同期水平。近期缺乏利好题材配合，价格或难以出现规模反弹，近期在短期均线下方震荡偏弱运行。</w:t>
      </w:r>
    </w:p>
    <w:p w14:paraId="396F128C" w14:textId="77777777" w:rsidR="00750958" w:rsidRDefault="00750958" w:rsidP="00F026F8">
      <w:pPr>
        <w:spacing w:after="120" w:line="360" w:lineRule="auto"/>
        <w:rPr>
          <w:rFonts w:ascii="宋体" w:eastAsia="宋体" w:hAnsi="宋体" w:cs="宋体" w:hint="eastAsia"/>
          <w:sz w:val="24"/>
          <w:szCs w:val="24"/>
        </w:rPr>
      </w:pPr>
    </w:p>
    <w:p w14:paraId="31C7DC71" w14:textId="77777777" w:rsidR="00215A1B" w:rsidRDefault="00000000" w:rsidP="00F026F8">
      <w:pPr>
        <w:spacing w:after="120" w:line="360" w:lineRule="auto"/>
        <w:rPr>
          <w:rFonts w:ascii="宋体" w:eastAsia="宋体" w:hAnsi="宋体" w:cs="宋体"/>
          <w:sz w:val="24"/>
          <w:szCs w:val="24"/>
        </w:rPr>
      </w:pPr>
      <w:r>
        <w:rPr>
          <w:rFonts w:ascii="宋体" w:eastAsia="宋体" w:hAnsi="宋体" w:cs="宋体" w:hint="eastAsia"/>
          <w:b/>
          <w:sz w:val="24"/>
          <w:szCs w:val="24"/>
        </w:rPr>
        <w:t>PTA ：</w:t>
      </w:r>
    </w:p>
    <w:p w14:paraId="09161484" w14:textId="77777777" w:rsidR="00384643" w:rsidRPr="00384643" w:rsidRDefault="00384643" w:rsidP="00384643">
      <w:pPr>
        <w:spacing w:after="120" w:line="360" w:lineRule="auto"/>
        <w:rPr>
          <w:rFonts w:ascii="宋体" w:eastAsia="宋体" w:hAnsi="宋体" w:cs="宋体" w:hint="eastAsia"/>
          <w:sz w:val="24"/>
          <w:szCs w:val="24"/>
        </w:rPr>
      </w:pPr>
      <w:r w:rsidRPr="00384643">
        <w:rPr>
          <w:rFonts w:ascii="宋体" w:eastAsia="宋体" w:hAnsi="宋体" w:cs="宋体" w:hint="eastAsia"/>
          <w:sz w:val="24"/>
          <w:szCs w:val="24"/>
        </w:rPr>
        <w:t>期货方面：PTA期价反弹走高，TA2301合约高开于5582元/吨，</w:t>
      </w:r>
      <w:proofErr w:type="gramStart"/>
      <w:r w:rsidRPr="00384643">
        <w:rPr>
          <w:rFonts w:ascii="宋体" w:eastAsia="宋体" w:hAnsi="宋体" w:cs="宋体" w:hint="eastAsia"/>
          <w:sz w:val="24"/>
          <w:szCs w:val="24"/>
        </w:rPr>
        <w:t>夜盘最</w:t>
      </w:r>
      <w:proofErr w:type="gramEnd"/>
      <w:r w:rsidRPr="00384643">
        <w:rPr>
          <w:rFonts w:ascii="宋体" w:eastAsia="宋体" w:hAnsi="宋体" w:cs="宋体" w:hint="eastAsia"/>
          <w:sz w:val="24"/>
          <w:szCs w:val="24"/>
        </w:rPr>
        <w:t>低回踩5548元/吨，</w:t>
      </w:r>
      <w:proofErr w:type="gramStart"/>
      <w:r w:rsidRPr="00384643">
        <w:rPr>
          <w:rFonts w:ascii="宋体" w:eastAsia="宋体" w:hAnsi="宋体" w:cs="宋体" w:hint="eastAsia"/>
          <w:sz w:val="24"/>
          <w:szCs w:val="24"/>
        </w:rPr>
        <w:t>日内走势</w:t>
      </w:r>
      <w:proofErr w:type="gramEnd"/>
      <w:r w:rsidRPr="00384643">
        <w:rPr>
          <w:rFonts w:ascii="宋体" w:eastAsia="宋体" w:hAnsi="宋体" w:cs="宋体" w:hint="eastAsia"/>
          <w:sz w:val="24"/>
          <w:szCs w:val="24"/>
        </w:rPr>
        <w:t>颇强，最高上行至5656元/吨，呈现一根带上下影线的小阳线，结算价5602元/吨，涨幅2.07%。成交量1398767手，持仓量947364手，+39720手。</w:t>
      </w:r>
    </w:p>
    <w:p w14:paraId="2F1DB10B" w14:textId="77777777" w:rsidR="00384643" w:rsidRPr="00384643" w:rsidRDefault="00384643" w:rsidP="00384643">
      <w:pPr>
        <w:spacing w:after="120" w:line="360" w:lineRule="auto"/>
        <w:rPr>
          <w:rFonts w:ascii="宋体" w:eastAsia="宋体" w:hAnsi="宋体" w:cs="宋体" w:hint="eastAsia"/>
          <w:sz w:val="24"/>
          <w:szCs w:val="24"/>
        </w:rPr>
      </w:pPr>
      <w:r w:rsidRPr="00384643">
        <w:rPr>
          <w:rFonts w:ascii="宋体" w:eastAsia="宋体" w:hAnsi="宋体" w:cs="宋体" w:hint="eastAsia"/>
          <w:sz w:val="24"/>
          <w:szCs w:val="24"/>
        </w:rPr>
        <w:t>TA2301合约前二十名多头持仓量584155手，+15742手，前二十名空头主力持仓量559407手，+4722手，多头主力增</w:t>
      </w:r>
      <w:proofErr w:type="gramStart"/>
      <w:r w:rsidRPr="00384643">
        <w:rPr>
          <w:rFonts w:ascii="宋体" w:eastAsia="宋体" w:hAnsi="宋体" w:cs="宋体" w:hint="eastAsia"/>
          <w:sz w:val="24"/>
          <w:szCs w:val="24"/>
        </w:rPr>
        <w:t>持更为</w:t>
      </w:r>
      <w:proofErr w:type="gramEnd"/>
      <w:r w:rsidRPr="00384643">
        <w:rPr>
          <w:rFonts w:ascii="宋体" w:eastAsia="宋体" w:hAnsi="宋体" w:cs="宋体" w:hint="eastAsia"/>
          <w:sz w:val="24"/>
          <w:szCs w:val="24"/>
        </w:rPr>
        <w:t>积极主动。</w:t>
      </w:r>
    </w:p>
    <w:p w14:paraId="04578C09" w14:textId="0EC6A53D" w:rsidR="00215A1B" w:rsidRDefault="00384643" w:rsidP="00384643">
      <w:pPr>
        <w:spacing w:after="120" w:line="360" w:lineRule="auto"/>
        <w:rPr>
          <w:rFonts w:ascii="宋体" w:eastAsia="宋体" w:hAnsi="宋体" w:cs="宋体"/>
          <w:sz w:val="24"/>
          <w:szCs w:val="24"/>
        </w:rPr>
      </w:pPr>
      <w:r w:rsidRPr="00384643">
        <w:rPr>
          <w:rFonts w:ascii="宋体" w:eastAsia="宋体" w:hAnsi="宋体" w:cs="宋体" w:hint="eastAsia"/>
          <w:sz w:val="24"/>
          <w:szCs w:val="24"/>
        </w:rPr>
        <w:lastRenderedPageBreak/>
        <w:t>美国墨西哥湾最大石油生产商壳牌表示，管道泄漏导致该区域三个深水平台暂停生产，消息出台后，美原油价格单日大幅上涨，成本端支撑下，PTA期价重心抬升，运行至短期均线上方。不过，目前PTA供需弱势仍在延续。供应端来看，华东</w:t>
      </w:r>
      <w:proofErr w:type="gramStart"/>
      <w:r w:rsidRPr="00384643">
        <w:rPr>
          <w:rFonts w:ascii="宋体" w:eastAsia="宋体" w:hAnsi="宋体" w:cs="宋体" w:hint="eastAsia"/>
          <w:sz w:val="24"/>
          <w:szCs w:val="24"/>
        </w:rPr>
        <w:t>一</w:t>
      </w:r>
      <w:proofErr w:type="gramEnd"/>
      <w:r w:rsidRPr="00384643">
        <w:rPr>
          <w:rFonts w:ascii="宋体" w:eastAsia="宋体" w:hAnsi="宋体" w:cs="宋体" w:hint="eastAsia"/>
          <w:sz w:val="24"/>
          <w:szCs w:val="24"/>
        </w:rPr>
        <w:t>年产250万吨装置恢复稳定运行，开工率回暖，市场预期供应紧张形势将有改善。需求端而言，尽管7月份纺织出口需求向好，影响市场预期改善，但聚酯下游高库存压力依然不容忽视，下游产品销售依然不畅，叠加局部地区执行限电政策，终端库存消耗缓慢，“金九银十”是否会改善低迷需求也需要进一步验证。目前需求端拖累下，反弹驱动性不强，还需要关注供应端对成本变动的后续反应。PTA2301合约价格近期暂时关注5750-5850附近压力。</w:t>
      </w:r>
    </w:p>
    <w:p w14:paraId="75BDC1D1" w14:textId="77777777" w:rsidR="00384643" w:rsidRDefault="00384643" w:rsidP="00384643">
      <w:pPr>
        <w:spacing w:after="120" w:line="360" w:lineRule="auto"/>
        <w:rPr>
          <w:rFonts w:ascii="宋体" w:eastAsia="宋体" w:hAnsi="宋体" w:cs="宋体" w:hint="eastAsia"/>
          <w:sz w:val="24"/>
          <w:szCs w:val="24"/>
        </w:rPr>
      </w:pPr>
    </w:p>
    <w:p w14:paraId="27C83DD3" w14:textId="47F8A0BE" w:rsidR="00215A1B" w:rsidRDefault="00000000" w:rsidP="00215A1B">
      <w:pPr>
        <w:spacing w:after="120" w:line="360" w:lineRule="auto"/>
        <w:rPr>
          <w:rFonts w:ascii="宋体" w:eastAsia="宋体" w:hAnsi="宋体" w:cs="宋体"/>
          <w:sz w:val="24"/>
          <w:szCs w:val="24"/>
        </w:rPr>
      </w:pPr>
      <w:r>
        <w:rPr>
          <w:rFonts w:ascii="宋体" w:eastAsia="宋体" w:hAnsi="宋体" w:cs="宋体" w:hint="eastAsia"/>
          <w:b/>
          <w:bCs/>
          <w:sz w:val="24"/>
          <w:szCs w:val="24"/>
        </w:rPr>
        <w:t>生猪：</w:t>
      </w:r>
      <w:r w:rsidR="00F026F8">
        <w:rPr>
          <w:rFonts w:ascii="宋体" w:eastAsia="宋体" w:hAnsi="宋体" w:cs="宋体"/>
          <w:sz w:val="24"/>
          <w:szCs w:val="24"/>
        </w:rPr>
        <w:t xml:space="preserve"> </w:t>
      </w:r>
      <w:r w:rsidR="00215A1B" w:rsidRPr="00215A1B">
        <w:rPr>
          <w:rFonts w:ascii="宋体" w:eastAsia="宋体" w:hAnsi="宋体" w:cs="宋体" w:hint="eastAsia"/>
          <w:sz w:val="24"/>
          <w:szCs w:val="24"/>
        </w:rPr>
        <w:t>养殖利润有所回落，生猪期货延续震荡</w:t>
      </w:r>
    </w:p>
    <w:p w14:paraId="3F6E2F33" w14:textId="283B71BE" w:rsidR="00F026F8" w:rsidRDefault="00215A1B" w:rsidP="00215A1B">
      <w:pPr>
        <w:spacing w:after="120" w:line="360" w:lineRule="auto"/>
        <w:rPr>
          <w:rFonts w:ascii="宋体" w:eastAsia="宋体" w:hAnsi="宋体" w:cs="宋体"/>
          <w:sz w:val="24"/>
          <w:szCs w:val="24"/>
        </w:rPr>
      </w:pPr>
      <w:r w:rsidRPr="00215A1B">
        <w:rPr>
          <w:rFonts w:ascii="宋体" w:eastAsia="宋体" w:hAnsi="宋体" w:cs="宋体" w:hint="eastAsia"/>
          <w:sz w:val="24"/>
          <w:szCs w:val="24"/>
        </w:rPr>
        <w:t>现货来看，</w:t>
      </w:r>
      <w:proofErr w:type="gramStart"/>
      <w:r w:rsidRPr="00215A1B">
        <w:rPr>
          <w:rFonts w:ascii="宋体" w:eastAsia="宋体" w:hAnsi="宋体" w:cs="宋体" w:hint="eastAsia"/>
          <w:sz w:val="24"/>
          <w:szCs w:val="24"/>
        </w:rPr>
        <w:t>据涌益</w:t>
      </w:r>
      <w:proofErr w:type="gramEnd"/>
      <w:r w:rsidRPr="00215A1B">
        <w:rPr>
          <w:rFonts w:ascii="宋体" w:eastAsia="宋体" w:hAnsi="宋体" w:cs="宋体" w:hint="eastAsia"/>
          <w:sz w:val="24"/>
          <w:szCs w:val="24"/>
        </w:rPr>
        <w:t>咨询，本周全国生猪现货价格周初整体下行，周中起北方屠企开始有备货动作，宰量增加，拉</w:t>
      </w:r>
      <w:proofErr w:type="gramStart"/>
      <w:r w:rsidRPr="00215A1B">
        <w:rPr>
          <w:rFonts w:ascii="宋体" w:eastAsia="宋体" w:hAnsi="宋体" w:cs="宋体" w:hint="eastAsia"/>
          <w:sz w:val="24"/>
          <w:szCs w:val="24"/>
        </w:rPr>
        <w:t>涨整体</w:t>
      </w:r>
      <w:proofErr w:type="gramEnd"/>
      <w:r w:rsidRPr="00215A1B">
        <w:rPr>
          <w:rFonts w:ascii="宋体" w:eastAsia="宋体" w:hAnsi="宋体" w:cs="宋体" w:hint="eastAsia"/>
          <w:sz w:val="24"/>
          <w:szCs w:val="24"/>
        </w:rPr>
        <w:t>价格，但相较之下南方节日效应较不明显，价格相对稳定，预计节后价格无下游支撑，或有下行可能。本周交易体重基本维持稳定，整体变动不大，高温天气，对大</w:t>
      </w:r>
      <w:proofErr w:type="gramStart"/>
      <w:r w:rsidRPr="00215A1B">
        <w:rPr>
          <w:rFonts w:ascii="宋体" w:eastAsia="宋体" w:hAnsi="宋体" w:cs="宋体" w:hint="eastAsia"/>
          <w:sz w:val="24"/>
          <w:szCs w:val="24"/>
        </w:rPr>
        <w:t>肥需求</w:t>
      </w:r>
      <w:proofErr w:type="gramEnd"/>
      <w:r w:rsidRPr="00215A1B">
        <w:rPr>
          <w:rFonts w:ascii="宋体" w:eastAsia="宋体" w:hAnsi="宋体" w:cs="宋体" w:hint="eastAsia"/>
          <w:sz w:val="24"/>
          <w:szCs w:val="24"/>
        </w:rPr>
        <w:t>偏低，养殖户压栏心态不强，多顺势出栏，自繁自养农户手里的大体重猪出栏较多，二次育肥因为前期采购中</w:t>
      </w:r>
      <w:proofErr w:type="gramStart"/>
      <w:r w:rsidRPr="00215A1B">
        <w:rPr>
          <w:rFonts w:ascii="宋体" w:eastAsia="宋体" w:hAnsi="宋体" w:cs="宋体" w:hint="eastAsia"/>
          <w:sz w:val="24"/>
          <w:szCs w:val="24"/>
        </w:rPr>
        <w:t>猪时候</w:t>
      </w:r>
      <w:proofErr w:type="gramEnd"/>
      <w:r w:rsidRPr="00215A1B">
        <w:rPr>
          <w:rFonts w:ascii="宋体" w:eastAsia="宋体" w:hAnsi="宋体" w:cs="宋体" w:hint="eastAsia"/>
          <w:sz w:val="24"/>
          <w:szCs w:val="24"/>
        </w:rPr>
        <w:t>价格不一，导致成本差别较大，多数二次</w:t>
      </w:r>
      <w:proofErr w:type="gramStart"/>
      <w:r w:rsidRPr="00215A1B">
        <w:rPr>
          <w:rFonts w:ascii="宋体" w:eastAsia="宋体" w:hAnsi="宋体" w:cs="宋体" w:hint="eastAsia"/>
          <w:sz w:val="24"/>
          <w:szCs w:val="24"/>
        </w:rPr>
        <w:t>育肥户</w:t>
      </w:r>
      <w:proofErr w:type="gramEnd"/>
      <w:r w:rsidRPr="00215A1B">
        <w:rPr>
          <w:rFonts w:ascii="宋体" w:eastAsia="宋体" w:hAnsi="宋体" w:cs="宋体" w:hint="eastAsia"/>
          <w:sz w:val="24"/>
          <w:szCs w:val="24"/>
        </w:rPr>
        <w:t>大猪出栏积极性不高，仍有等待中秋节前的心里。今年整体出栏</w:t>
      </w:r>
      <w:proofErr w:type="gramStart"/>
      <w:r w:rsidRPr="00215A1B">
        <w:rPr>
          <w:rFonts w:ascii="宋体" w:eastAsia="宋体" w:hAnsi="宋体" w:cs="宋体" w:hint="eastAsia"/>
          <w:sz w:val="24"/>
          <w:szCs w:val="24"/>
        </w:rPr>
        <w:t>均重异于</w:t>
      </w:r>
      <w:proofErr w:type="gramEnd"/>
      <w:r w:rsidRPr="00215A1B">
        <w:rPr>
          <w:rFonts w:ascii="宋体" w:eastAsia="宋体" w:hAnsi="宋体" w:cs="宋体" w:hint="eastAsia"/>
          <w:sz w:val="24"/>
          <w:szCs w:val="24"/>
        </w:rPr>
        <w:t>往年，主要原因为今年猪价上涨时间启动较早，在4月份开始提前上涨，也是有别于往年，在此同时带动了养户的压栏等情绪，体重有所上调。养殖利润有所回落，截至8月12日当周，自繁自养生猪养殖利润为盈利468.72元/头，前一周为盈利484.04元/头；外购仔猪养殖利润为盈利675.59元/头，前一周为盈利691.83元/头。期货盘面上，生猪期货主力LH2301合约延续震荡，成交量虽然略有放大但依旧低迷，在21500-21900区间窄幅震荡，重心较昨日有所下降，收盘录得0.09%的涨跌幅，收盘价报21790元/吨。其他合约全线涨跌互现，总体涨跌幅度都不大，期限结构上依旧趋平，市场均衡价格大体在20000。主力01合约持仓上看，前二十名主力净持仓仍旧呈现净空状态，多空主力小幅加仓，空头主力增仓略显积极。技术上，生猪期货主力2301合约长期多头趋势未改，21500一线具有较强的支撑力，延续以震荡</w:t>
      </w:r>
      <w:r w:rsidRPr="00215A1B">
        <w:rPr>
          <w:rFonts w:ascii="宋体" w:eastAsia="宋体" w:hAnsi="宋体" w:cs="宋体" w:hint="eastAsia"/>
          <w:sz w:val="24"/>
          <w:szCs w:val="24"/>
        </w:rPr>
        <w:lastRenderedPageBreak/>
        <w:t>偏多思路对待。今天临近尾盘的放量拉升值得关注，有多头主力再次入场的迹象，可以尝试跟随逢低介入多单，有效跌破21500止损离场。</w:t>
      </w:r>
    </w:p>
    <w:p w14:paraId="0B873BE7" w14:textId="77777777" w:rsidR="00215A1B" w:rsidRDefault="00215A1B" w:rsidP="00215A1B">
      <w:pPr>
        <w:spacing w:after="120" w:line="360" w:lineRule="auto"/>
        <w:rPr>
          <w:rFonts w:ascii="宋体" w:eastAsia="宋体" w:hAnsi="宋体" w:cs="宋体" w:hint="eastAsia"/>
          <w:sz w:val="24"/>
          <w:szCs w:val="24"/>
        </w:rPr>
      </w:pPr>
    </w:p>
    <w:p w14:paraId="4890E136" w14:textId="77777777" w:rsidR="005163F1" w:rsidRDefault="00000000">
      <w:pPr>
        <w:spacing w:after="120" w:line="360" w:lineRule="auto"/>
        <w:rPr>
          <w:rFonts w:ascii="宋体" w:eastAsia="宋体" w:hAnsi="宋体" w:cs="宋体"/>
          <w:sz w:val="24"/>
          <w:szCs w:val="24"/>
        </w:rPr>
      </w:pPr>
      <w:r>
        <w:rPr>
          <w:rFonts w:ascii="宋体" w:eastAsia="宋体" w:hAnsi="宋体" w:cs="宋体" w:hint="eastAsia"/>
          <w:b/>
          <w:sz w:val="24"/>
          <w:szCs w:val="24"/>
        </w:rPr>
        <w:t xml:space="preserve">棉花: </w:t>
      </w:r>
    </w:p>
    <w:p w14:paraId="512AFA0C" w14:textId="77777777" w:rsidR="00750958" w:rsidRPr="00750958" w:rsidRDefault="00750958" w:rsidP="00750958">
      <w:pPr>
        <w:spacing w:after="120" w:line="360" w:lineRule="auto"/>
        <w:rPr>
          <w:rFonts w:ascii="宋体" w:eastAsia="宋体" w:hAnsi="宋体" w:cs="宋体" w:hint="eastAsia"/>
          <w:sz w:val="24"/>
          <w:szCs w:val="24"/>
        </w:rPr>
      </w:pPr>
      <w:r w:rsidRPr="00750958">
        <w:rPr>
          <w:rFonts w:ascii="宋体" w:eastAsia="宋体" w:hAnsi="宋体" w:cs="宋体" w:hint="eastAsia"/>
          <w:sz w:val="24"/>
          <w:szCs w:val="24"/>
        </w:rPr>
        <w:t>据中国棉花信息网，中国棉花价格指数3128B报价15659元/吨，较上个交易日+26元/吨。新疆棉现货价格为16033元/吨，较上个交易日持平。</w:t>
      </w:r>
    </w:p>
    <w:p w14:paraId="78C77400" w14:textId="77777777" w:rsidR="00750958" w:rsidRPr="00750958" w:rsidRDefault="00750958" w:rsidP="00750958">
      <w:pPr>
        <w:spacing w:after="120" w:line="360" w:lineRule="auto"/>
        <w:rPr>
          <w:rFonts w:ascii="宋体" w:eastAsia="宋体" w:hAnsi="宋体" w:cs="宋体" w:hint="eastAsia"/>
          <w:sz w:val="24"/>
          <w:szCs w:val="24"/>
        </w:rPr>
      </w:pPr>
      <w:r w:rsidRPr="00750958">
        <w:rPr>
          <w:rFonts w:ascii="宋体" w:eastAsia="宋体" w:hAnsi="宋体" w:cs="宋体" w:hint="eastAsia"/>
          <w:sz w:val="24"/>
          <w:szCs w:val="24"/>
        </w:rPr>
        <w:t>近期原料价格波动较大，高温加上部分地区的限电影响，</w:t>
      </w:r>
      <w:proofErr w:type="gramStart"/>
      <w:r w:rsidRPr="00750958">
        <w:rPr>
          <w:rFonts w:ascii="宋体" w:eastAsia="宋体" w:hAnsi="宋体" w:cs="宋体" w:hint="eastAsia"/>
          <w:sz w:val="24"/>
          <w:szCs w:val="24"/>
        </w:rPr>
        <w:t>纺企和</w:t>
      </w:r>
      <w:proofErr w:type="gramEnd"/>
      <w:r w:rsidRPr="00750958">
        <w:rPr>
          <w:rFonts w:ascii="宋体" w:eastAsia="宋体" w:hAnsi="宋体" w:cs="宋体" w:hint="eastAsia"/>
          <w:sz w:val="24"/>
          <w:szCs w:val="24"/>
        </w:rPr>
        <w:t>织厂整体开机率仍然偏低。</w:t>
      </w:r>
      <w:proofErr w:type="gramStart"/>
      <w:r w:rsidRPr="00750958">
        <w:rPr>
          <w:rFonts w:ascii="宋体" w:eastAsia="宋体" w:hAnsi="宋体" w:cs="宋体" w:hint="eastAsia"/>
          <w:sz w:val="24"/>
          <w:szCs w:val="24"/>
        </w:rPr>
        <w:t>纺企为了</w:t>
      </w:r>
      <w:proofErr w:type="gramEnd"/>
      <w:r w:rsidRPr="00750958">
        <w:rPr>
          <w:rFonts w:ascii="宋体" w:eastAsia="宋体" w:hAnsi="宋体" w:cs="宋体" w:hint="eastAsia"/>
          <w:sz w:val="24"/>
          <w:szCs w:val="24"/>
        </w:rPr>
        <w:t>维持正常生产，加大抛货力度，以保证正常运转的现金流。目前国内秋冬季订单开始增多，但后续订单仍然不足，库存压力不减。国外订单也有小幅回暖迹象，但都有溯源要求，带来可溯源棉花、纱线价格开始走高。在棉花期价震荡上行的有利条件下，贸易企业和轧花厂顺势销售，</w:t>
      </w:r>
      <w:proofErr w:type="gramStart"/>
      <w:r w:rsidRPr="00750958">
        <w:rPr>
          <w:rFonts w:ascii="宋体" w:eastAsia="宋体" w:hAnsi="宋体" w:cs="宋体" w:hint="eastAsia"/>
          <w:sz w:val="24"/>
          <w:szCs w:val="24"/>
        </w:rPr>
        <w:t>下游纺企走货</w:t>
      </w:r>
      <w:proofErr w:type="gramEnd"/>
      <w:r w:rsidRPr="00750958">
        <w:rPr>
          <w:rFonts w:ascii="宋体" w:eastAsia="宋体" w:hAnsi="宋体" w:cs="宋体" w:hint="eastAsia"/>
          <w:sz w:val="24"/>
          <w:szCs w:val="24"/>
        </w:rPr>
        <w:t>边际好转，大部分</w:t>
      </w:r>
      <w:proofErr w:type="gramStart"/>
      <w:r w:rsidRPr="00750958">
        <w:rPr>
          <w:rFonts w:ascii="宋体" w:eastAsia="宋体" w:hAnsi="宋体" w:cs="宋体" w:hint="eastAsia"/>
          <w:sz w:val="24"/>
          <w:szCs w:val="24"/>
        </w:rPr>
        <w:t>纺企采取快</w:t>
      </w:r>
      <w:proofErr w:type="gramEnd"/>
      <w:r w:rsidRPr="00750958">
        <w:rPr>
          <w:rFonts w:ascii="宋体" w:eastAsia="宋体" w:hAnsi="宋体" w:cs="宋体" w:hint="eastAsia"/>
          <w:sz w:val="24"/>
          <w:szCs w:val="24"/>
        </w:rPr>
        <w:t>进料，快生产、</w:t>
      </w:r>
      <w:proofErr w:type="gramStart"/>
      <w:r w:rsidRPr="00750958">
        <w:rPr>
          <w:rFonts w:ascii="宋体" w:eastAsia="宋体" w:hAnsi="宋体" w:cs="宋体" w:hint="eastAsia"/>
          <w:sz w:val="24"/>
          <w:szCs w:val="24"/>
        </w:rPr>
        <w:t>快销售</w:t>
      </w:r>
      <w:proofErr w:type="gramEnd"/>
      <w:r w:rsidRPr="00750958">
        <w:rPr>
          <w:rFonts w:ascii="宋体" w:eastAsia="宋体" w:hAnsi="宋体" w:cs="宋体" w:hint="eastAsia"/>
          <w:sz w:val="24"/>
          <w:szCs w:val="24"/>
        </w:rPr>
        <w:t>的经营模式，原料采购按需补库，尽可能的减少产品积压，报价随行就市。在经历了长时间全球消费低迷期，市场上产能过剩压力不减。上游棉花库存压力仍大。</w:t>
      </w:r>
    </w:p>
    <w:p w14:paraId="16BA1572" w14:textId="77777777" w:rsidR="00750958" w:rsidRPr="00750958" w:rsidRDefault="00750958" w:rsidP="00750958">
      <w:pPr>
        <w:spacing w:after="120" w:line="360" w:lineRule="auto"/>
        <w:rPr>
          <w:rFonts w:ascii="宋体" w:eastAsia="宋体" w:hAnsi="宋体" w:cs="宋体" w:hint="eastAsia"/>
          <w:sz w:val="24"/>
          <w:szCs w:val="24"/>
        </w:rPr>
      </w:pPr>
      <w:r w:rsidRPr="00750958">
        <w:rPr>
          <w:rFonts w:ascii="宋体" w:eastAsia="宋体" w:hAnsi="宋体" w:cs="宋体" w:hint="eastAsia"/>
          <w:sz w:val="24"/>
          <w:szCs w:val="24"/>
        </w:rPr>
        <w:t>综合来看，下游市场需求边际好转，加上外盘带动，市场情绪有所修复，支撑棉花价格走强，但订单整体仍少，短期棉价涨幅有限。未来仍需关注8月份中下旬起9、10月份的旺季订单是否有恢复。</w:t>
      </w:r>
    </w:p>
    <w:p w14:paraId="4DC7AC9A" w14:textId="77777777" w:rsidR="00750958" w:rsidRDefault="00750958" w:rsidP="00750958">
      <w:pPr>
        <w:spacing w:after="120" w:line="360" w:lineRule="auto"/>
        <w:rPr>
          <w:rFonts w:ascii="宋体" w:eastAsia="宋体" w:hAnsi="宋体" w:cs="宋体"/>
          <w:sz w:val="24"/>
          <w:szCs w:val="24"/>
        </w:rPr>
      </w:pPr>
      <w:r w:rsidRPr="00750958">
        <w:rPr>
          <w:rFonts w:ascii="宋体" w:eastAsia="宋体" w:hAnsi="宋体" w:cs="宋体" w:hint="eastAsia"/>
          <w:sz w:val="24"/>
          <w:szCs w:val="24"/>
        </w:rPr>
        <w:t>截至收盘，CF2301收涨1.3%，报14755元/吨，持仓+8405手。盘面上，受美棉大幅上行带动，郑棉更涨冲高，午后出现回落。美棉在天气因素支撑下，短期</w:t>
      </w:r>
      <w:proofErr w:type="gramStart"/>
      <w:r w:rsidRPr="00750958">
        <w:rPr>
          <w:rFonts w:ascii="宋体" w:eastAsia="宋体" w:hAnsi="宋体" w:cs="宋体" w:hint="eastAsia"/>
          <w:sz w:val="24"/>
          <w:szCs w:val="24"/>
        </w:rPr>
        <w:t>回踩突破</w:t>
      </w:r>
      <w:proofErr w:type="gramEnd"/>
      <w:r w:rsidRPr="00750958">
        <w:rPr>
          <w:rFonts w:ascii="宋体" w:eastAsia="宋体" w:hAnsi="宋体" w:cs="宋体" w:hint="eastAsia"/>
          <w:sz w:val="24"/>
          <w:szCs w:val="24"/>
        </w:rPr>
        <w:t>99-100美分的技术点位后继续上行，可关注二次回落后99-100美分的支撑，出现有效盘整，后市有望迎来进一步阶段性上行。郑</w:t>
      </w:r>
      <w:proofErr w:type="gramStart"/>
      <w:r w:rsidRPr="00750958">
        <w:rPr>
          <w:rFonts w:ascii="宋体" w:eastAsia="宋体" w:hAnsi="宋体" w:cs="宋体" w:hint="eastAsia"/>
          <w:sz w:val="24"/>
          <w:szCs w:val="24"/>
        </w:rPr>
        <w:t>棉维持</w:t>
      </w:r>
      <w:proofErr w:type="gramEnd"/>
      <w:r w:rsidRPr="00750958">
        <w:rPr>
          <w:rFonts w:ascii="宋体" w:eastAsia="宋体" w:hAnsi="宋体" w:cs="宋体" w:hint="eastAsia"/>
          <w:sz w:val="24"/>
          <w:szCs w:val="24"/>
        </w:rPr>
        <w:t>底部震荡观点，短线多单在触及高点后可继续出货，仅留少量多单。多头等待市场突破给出明确信号。</w:t>
      </w:r>
    </w:p>
    <w:p w14:paraId="1CBAAF19" w14:textId="4BDB4098" w:rsidR="00750958" w:rsidRDefault="00750958" w:rsidP="00750958">
      <w:pPr>
        <w:spacing w:after="120" w:line="360" w:lineRule="auto"/>
        <w:rPr>
          <w:rFonts w:ascii="宋体" w:eastAsia="宋体" w:hAnsi="宋体" w:cs="宋体"/>
          <w:sz w:val="24"/>
          <w:szCs w:val="24"/>
        </w:rPr>
      </w:pPr>
    </w:p>
    <w:p w14:paraId="3549E0AF" w14:textId="6E3D6EC4" w:rsidR="00DD0FE7" w:rsidRDefault="00DD0FE7" w:rsidP="00750958">
      <w:pPr>
        <w:spacing w:after="120" w:line="360" w:lineRule="auto"/>
        <w:rPr>
          <w:rFonts w:ascii="宋体" w:eastAsia="宋体" w:hAnsi="宋体" w:cs="宋体"/>
          <w:sz w:val="24"/>
          <w:szCs w:val="24"/>
        </w:rPr>
      </w:pPr>
    </w:p>
    <w:p w14:paraId="45CF4333" w14:textId="77777777" w:rsidR="00DD0FE7" w:rsidRDefault="00DD0FE7" w:rsidP="00750958">
      <w:pPr>
        <w:spacing w:after="120" w:line="360" w:lineRule="auto"/>
        <w:rPr>
          <w:rFonts w:ascii="宋体" w:eastAsia="宋体" w:hAnsi="宋体" w:cs="宋体" w:hint="eastAsia"/>
          <w:sz w:val="24"/>
          <w:szCs w:val="24"/>
        </w:rPr>
      </w:pPr>
    </w:p>
    <w:p w14:paraId="43C9E42E" w14:textId="00356D9C" w:rsidR="005163F1" w:rsidRDefault="00000000" w:rsidP="00750958">
      <w:pPr>
        <w:spacing w:after="120" w:line="360" w:lineRule="auto"/>
        <w:rPr>
          <w:rFonts w:ascii="宋体" w:eastAsia="宋体" w:hAnsi="宋体" w:cs="宋体"/>
          <w:b/>
          <w:sz w:val="24"/>
          <w:szCs w:val="24"/>
        </w:rPr>
      </w:pPr>
      <w:r>
        <w:rPr>
          <w:rFonts w:ascii="宋体" w:eastAsia="宋体" w:hAnsi="宋体" w:cs="宋体" w:hint="eastAsia"/>
          <w:b/>
          <w:sz w:val="24"/>
          <w:szCs w:val="24"/>
        </w:rPr>
        <w:lastRenderedPageBreak/>
        <w:t>豆</w:t>
      </w:r>
      <w:proofErr w:type="gramStart"/>
      <w:r>
        <w:rPr>
          <w:rFonts w:ascii="宋体" w:eastAsia="宋体" w:hAnsi="宋体" w:cs="宋体" w:hint="eastAsia"/>
          <w:b/>
          <w:sz w:val="24"/>
          <w:szCs w:val="24"/>
        </w:rPr>
        <w:t>粕</w:t>
      </w:r>
      <w:proofErr w:type="gramEnd"/>
      <w:r>
        <w:rPr>
          <w:rFonts w:ascii="宋体" w:eastAsia="宋体" w:hAnsi="宋体" w:cs="宋体" w:hint="eastAsia"/>
          <w:b/>
          <w:sz w:val="24"/>
          <w:szCs w:val="24"/>
        </w:rPr>
        <w:t>：</w:t>
      </w:r>
    </w:p>
    <w:p w14:paraId="2D1AC2B2" w14:textId="77777777" w:rsidR="00215A1B" w:rsidRPr="00215A1B" w:rsidRDefault="00215A1B" w:rsidP="00215A1B">
      <w:pPr>
        <w:spacing w:after="120" w:line="360" w:lineRule="auto"/>
        <w:rPr>
          <w:rFonts w:ascii="宋体" w:eastAsia="宋体" w:hAnsi="宋体" w:cs="宋体" w:hint="eastAsia"/>
          <w:sz w:val="24"/>
          <w:szCs w:val="24"/>
        </w:rPr>
      </w:pPr>
      <w:r w:rsidRPr="00215A1B">
        <w:rPr>
          <w:rFonts w:ascii="宋体" w:eastAsia="宋体" w:hAnsi="宋体" w:cs="宋体" w:hint="eastAsia"/>
          <w:sz w:val="24"/>
          <w:szCs w:val="24"/>
        </w:rPr>
        <w:t>豆</w:t>
      </w:r>
      <w:proofErr w:type="gramStart"/>
      <w:r w:rsidRPr="00215A1B">
        <w:rPr>
          <w:rFonts w:ascii="宋体" w:eastAsia="宋体" w:hAnsi="宋体" w:cs="宋体" w:hint="eastAsia"/>
          <w:sz w:val="24"/>
          <w:szCs w:val="24"/>
        </w:rPr>
        <w:t>粕</w:t>
      </w:r>
      <w:proofErr w:type="gramEnd"/>
      <w:r w:rsidRPr="00215A1B">
        <w:rPr>
          <w:rFonts w:ascii="宋体" w:eastAsia="宋体" w:hAnsi="宋体" w:cs="宋体" w:hint="eastAsia"/>
          <w:sz w:val="24"/>
          <w:szCs w:val="24"/>
        </w:rPr>
        <w:t>现货方面，截至8月12日，东北大连地区出厂价为4370元/吨，上调30元/吨；华北天津出厂价4300元/吨，上调30元/吨；山东日照出厂价4280元/吨，上调30元/吨；江苏张家港报价4240元/吨，上调20元/吨；广东珠三角出厂价4240元/吨，上调30元/吨。M2301合约收盘报3761元/吨，涨幅0.75%，持仓+49119手。</w:t>
      </w:r>
    </w:p>
    <w:p w14:paraId="76ABE168" w14:textId="77777777" w:rsidR="00215A1B" w:rsidRPr="00215A1B" w:rsidRDefault="00215A1B" w:rsidP="00215A1B">
      <w:pPr>
        <w:spacing w:after="120" w:line="360" w:lineRule="auto"/>
        <w:rPr>
          <w:rFonts w:ascii="宋体" w:eastAsia="宋体" w:hAnsi="宋体" w:cs="宋体" w:hint="eastAsia"/>
          <w:sz w:val="24"/>
          <w:szCs w:val="24"/>
        </w:rPr>
      </w:pPr>
      <w:r w:rsidRPr="00215A1B">
        <w:rPr>
          <w:rFonts w:ascii="宋体" w:eastAsia="宋体" w:hAnsi="宋体" w:cs="宋体" w:hint="eastAsia"/>
          <w:sz w:val="24"/>
          <w:szCs w:val="24"/>
        </w:rPr>
        <w:t>现货方面，昨日油厂豆</w:t>
      </w:r>
      <w:proofErr w:type="gramStart"/>
      <w:r w:rsidRPr="00215A1B">
        <w:rPr>
          <w:rFonts w:ascii="宋体" w:eastAsia="宋体" w:hAnsi="宋体" w:cs="宋体" w:hint="eastAsia"/>
          <w:sz w:val="24"/>
          <w:szCs w:val="24"/>
        </w:rPr>
        <w:t>粕</w:t>
      </w:r>
      <w:proofErr w:type="gramEnd"/>
      <w:r w:rsidRPr="00215A1B">
        <w:rPr>
          <w:rFonts w:ascii="宋体" w:eastAsia="宋体" w:hAnsi="宋体" w:cs="宋体" w:hint="eastAsia"/>
          <w:sz w:val="24"/>
          <w:szCs w:val="24"/>
        </w:rPr>
        <w:t>现货成交5.6万吨，较上周同期-2.9万吨，本周当前的成交情况明显不及上周。提货量维持稳定，略有增加。截至8月12日当周，生猪自繁自养养殖利润为468.72元/头，外购仔猪养殖利润为675.59元/头，利润再度呈现收缩。在消费旺季下，油厂的豆</w:t>
      </w:r>
      <w:proofErr w:type="gramStart"/>
      <w:r w:rsidRPr="00215A1B">
        <w:rPr>
          <w:rFonts w:ascii="宋体" w:eastAsia="宋体" w:hAnsi="宋体" w:cs="宋体" w:hint="eastAsia"/>
          <w:sz w:val="24"/>
          <w:szCs w:val="24"/>
        </w:rPr>
        <w:t>粕</w:t>
      </w:r>
      <w:proofErr w:type="gramEnd"/>
      <w:r w:rsidRPr="00215A1B">
        <w:rPr>
          <w:rFonts w:ascii="宋体" w:eastAsia="宋体" w:hAnsi="宋体" w:cs="宋体" w:hint="eastAsia"/>
          <w:sz w:val="24"/>
          <w:szCs w:val="24"/>
        </w:rPr>
        <w:t>和大豆库存仍在去库，开机</w:t>
      </w:r>
      <w:proofErr w:type="gramStart"/>
      <w:r w:rsidRPr="00215A1B">
        <w:rPr>
          <w:rFonts w:ascii="宋体" w:eastAsia="宋体" w:hAnsi="宋体" w:cs="宋体" w:hint="eastAsia"/>
          <w:sz w:val="24"/>
          <w:szCs w:val="24"/>
        </w:rPr>
        <w:t>率也环比</w:t>
      </w:r>
      <w:proofErr w:type="gramEnd"/>
      <w:r w:rsidRPr="00215A1B">
        <w:rPr>
          <w:rFonts w:ascii="宋体" w:eastAsia="宋体" w:hAnsi="宋体" w:cs="宋体" w:hint="eastAsia"/>
          <w:sz w:val="24"/>
          <w:szCs w:val="24"/>
        </w:rPr>
        <w:t>下调，但豆</w:t>
      </w:r>
      <w:proofErr w:type="gramStart"/>
      <w:r w:rsidRPr="00215A1B">
        <w:rPr>
          <w:rFonts w:ascii="宋体" w:eastAsia="宋体" w:hAnsi="宋体" w:cs="宋体" w:hint="eastAsia"/>
          <w:sz w:val="24"/>
          <w:szCs w:val="24"/>
        </w:rPr>
        <w:t>粕</w:t>
      </w:r>
      <w:proofErr w:type="gramEnd"/>
      <w:r w:rsidRPr="00215A1B">
        <w:rPr>
          <w:rFonts w:ascii="宋体" w:eastAsia="宋体" w:hAnsi="宋体" w:cs="宋体" w:hint="eastAsia"/>
          <w:sz w:val="24"/>
          <w:szCs w:val="24"/>
        </w:rPr>
        <w:t>供给整体依然宽松。随着豆</w:t>
      </w:r>
      <w:proofErr w:type="gramStart"/>
      <w:r w:rsidRPr="00215A1B">
        <w:rPr>
          <w:rFonts w:ascii="宋体" w:eastAsia="宋体" w:hAnsi="宋体" w:cs="宋体" w:hint="eastAsia"/>
          <w:sz w:val="24"/>
          <w:szCs w:val="24"/>
        </w:rPr>
        <w:t>粕</w:t>
      </w:r>
      <w:proofErr w:type="gramEnd"/>
      <w:r w:rsidRPr="00215A1B">
        <w:rPr>
          <w:rFonts w:ascii="宋体" w:eastAsia="宋体" w:hAnsi="宋体" w:cs="宋体" w:hint="eastAsia"/>
          <w:sz w:val="24"/>
          <w:szCs w:val="24"/>
        </w:rPr>
        <w:t>现货价格上涨，饲料价格仍维持高位，养殖端对高价饲料接货意愿降低，需求开始转弱，但饲料企业在较好的预期收益下，依然保持了一定现货采购，但也出现</w:t>
      </w:r>
      <w:proofErr w:type="gramStart"/>
      <w:r w:rsidRPr="00215A1B">
        <w:rPr>
          <w:rFonts w:ascii="宋体" w:eastAsia="宋体" w:hAnsi="宋体" w:cs="宋体" w:hint="eastAsia"/>
          <w:sz w:val="24"/>
          <w:szCs w:val="24"/>
        </w:rPr>
        <w:t>了累库现象</w:t>
      </w:r>
      <w:proofErr w:type="gramEnd"/>
      <w:r w:rsidRPr="00215A1B">
        <w:rPr>
          <w:rFonts w:ascii="宋体" w:eastAsia="宋体" w:hAnsi="宋体" w:cs="宋体" w:hint="eastAsia"/>
          <w:sz w:val="24"/>
          <w:szCs w:val="24"/>
        </w:rPr>
        <w:t>。</w:t>
      </w:r>
    </w:p>
    <w:p w14:paraId="08E11778" w14:textId="2059869C" w:rsidR="00F026F8" w:rsidRDefault="00215A1B" w:rsidP="00215A1B">
      <w:pPr>
        <w:spacing w:after="120" w:line="360" w:lineRule="auto"/>
        <w:rPr>
          <w:rFonts w:ascii="宋体" w:eastAsia="宋体" w:hAnsi="宋体" w:cs="宋体"/>
          <w:sz w:val="24"/>
          <w:szCs w:val="24"/>
        </w:rPr>
      </w:pPr>
      <w:r w:rsidRPr="00215A1B">
        <w:rPr>
          <w:rFonts w:ascii="宋体" w:eastAsia="宋体" w:hAnsi="宋体" w:cs="宋体" w:hint="eastAsia"/>
          <w:sz w:val="24"/>
          <w:szCs w:val="24"/>
        </w:rPr>
        <w:t>盘面上，</w:t>
      </w:r>
      <w:proofErr w:type="gramStart"/>
      <w:r w:rsidRPr="00215A1B">
        <w:rPr>
          <w:rFonts w:ascii="宋体" w:eastAsia="宋体" w:hAnsi="宋体" w:cs="宋体" w:hint="eastAsia"/>
          <w:sz w:val="24"/>
          <w:szCs w:val="24"/>
        </w:rPr>
        <w:t>美豆继续</w:t>
      </w:r>
      <w:proofErr w:type="gramEnd"/>
      <w:r w:rsidRPr="00215A1B">
        <w:rPr>
          <w:rFonts w:ascii="宋体" w:eastAsia="宋体" w:hAnsi="宋体" w:cs="宋体" w:hint="eastAsia"/>
          <w:sz w:val="24"/>
          <w:szCs w:val="24"/>
        </w:rPr>
        <w:t>震荡攀升，但在未打破1490美分的压力前，仍宽幅震荡的格局，警惕高位压力。在成本端支撑下，豆</w:t>
      </w:r>
      <w:proofErr w:type="gramStart"/>
      <w:r w:rsidRPr="00215A1B">
        <w:rPr>
          <w:rFonts w:ascii="宋体" w:eastAsia="宋体" w:hAnsi="宋体" w:cs="宋体" w:hint="eastAsia"/>
          <w:sz w:val="24"/>
          <w:szCs w:val="24"/>
        </w:rPr>
        <w:t>粕</w:t>
      </w:r>
      <w:proofErr w:type="gramEnd"/>
      <w:r w:rsidRPr="00215A1B">
        <w:rPr>
          <w:rFonts w:ascii="宋体" w:eastAsia="宋体" w:hAnsi="宋体" w:cs="宋体" w:hint="eastAsia"/>
          <w:sz w:val="24"/>
          <w:szCs w:val="24"/>
        </w:rPr>
        <w:t>维持强势，01合约再度冲高，区间有明确突破迹象，短线等待可等待回调机会，下方多单可继续持有。消费逐渐转弱后，预计豆</w:t>
      </w:r>
      <w:proofErr w:type="gramStart"/>
      <w:r w:rsidRPr="00215A1B">
        <w:rPr>
          <w:rFonts w:ascii="宋体" w:eastAsia="宋体" w:hAnsi="宋体" w:cs="宋体" w:hint="eastAsia"/>
          <w:sz w:val="24"/>
          <w:szCs w:val="24"/>
        </w:rPr>
        <w:t>粕</w:t>
      </w:r>
      <w:proofErr w:type="gramEnd"/>
      <w:r w:rsidRPr="00215A1B">
        <w:rPr>
          <w:rFonts w:ascii="宋体" w:eastAsia="宋体" w:hAnsi="宋体" w:cs="宋体" w:hint="eastAsia"/>
          <w:sz w:val="24"/>
          <w:szCs w:val="24"/>
        </w:rPr>
        <w:t>上方压力仍大，后市反弹力度及持续性有待观察，高位注意风险。</w:t>
      </w:r>
    </w:p>
    <w:p w14:paraId="258DE1D8" w14:textId="77777777" w:rsidR="00215A1B" w:rsidRDefault="00215A1B" w:rsidP="00215A1B">
      <w:pPr>
        <w:spacing w:after="120" w:line="360" w:lineRule="auto"/>
        <w:rPr>
          <w:rFonts w:ascii="宋体" w:eastAsia="宋体" w:hAnsi="宋体" w:cs="宋体" w:hint="eastAsia"/>
          <w:sz w:val="24"/>
          <w:szCs w:val="24"/>
        </w:rPr>
      </w:pPr>
    </w:p>
    <w:p w14:paraId="364A2B07" w14:textId="49249E79" w:rsidR="005163F1" w:rsidRDefault="00000000" w:rsidP="00E440D0">
      <w:pPr>
        <w:spacing w:after="120" w:line="360" w:lineRule="auto"/>
        <w:rPr>
          <w:rFonts w:ascii="宋体" w:eastAsia="宋体" w:hAnsi="宋体" w:cs="宋体"/>
          <w:b/>
          <w:sz w:val="24"/>
          <w:szCs w:val="24"/>
        </w:rPr>
      </w:pPr>
      <w:r>
        <w:rPr>
          <w:rFonts w:ascii="宋体" w:eastAsia="宋体" w:hAnsi="宋体" w:cs="宋体" w:hint="eastAsia"/>
          <w:b/>
          <w:sz w:val="24"/>
          <w:szCs w:val="24"/>
        </w:rPr>
        <w:t>豆、棕榈油</w:t>
      </w:r>
      <w:r>
        <w:rPr>
          <w:rFonts w:ascii="宋体" w:eastAsia="宋体" w:hAnsi="宋体" w:cs="宋体"/>
          <w:b/>
          <w:sz w:val="24"/>
          <w:szCs w:val="24"/>
        </w:rPr>
        <w:t>：</w:t>
      </w:r>
    </w:p>
    <w:p w14:paraId="42585AF5" w14:textId="77777777" w:rsidR="00215A1B" w:rsidRPr="00215A1B" w:rsidRDefault="00215A1B" w:rsidP="00215A1B">
      <w:pPr>
        <w:spacing w:after="120" w:line="360" w:lineRule="auto"/>
        <w:rPr>
          <w:rFonts w:ascii="宋体" w:eastAsia="宋体" w:hAnsi="宋体" w:cs="宋体" w:hint="eastAsia"/>
          <w:sz w:val="24"/>
          <w:szCs w:val="24"/>
        </w:rPr>
      </w:pPr>
      <w:r w:rsidRPr="00215A1B">
        <w:rPr>
          <w:rFonts w:ascii="宋体" w:eastAsia="宋体" w:hAnsi="宋体" w:cs="宋体" w:hint="eastAsia"/>
          <w:sz w:val="24"/>
          <w:szCs w:val="24"/>
        </w:rPr>
        <w:t>棕榈油方面，截至8月12日，广东24度棕榈油现货价10510元/吨，较上个交易日+60元/吨，昨日现货成交3500吨，有所回暖，但较上周同期成交水平仍大幅下滑，-10800吨。截至8月5日当周，全国重点地区棕榈油商业库存为22.01万吨，仍维持在偏低水平，随着船只陆续到港，短期供给偏紧的问题将逐步缓解。棕榈油主力P2301合约收盘报8628元/吨，涨幅3.68%，持仓+14831手。豆油方面，截至8月12日，主流豆油报价10690元/吨，较上个交易日+70元/吨，昨日现货成交89600吨，较上周同期大幅回升，为今年新高。成交氛围出现扭转。目前油厂豆油仍处近五年低值，在成交回暖下，库存或进一步降低，在供給未兑</w:t>
      </w:r>
      <w:r w:rsidRPr="00215A1B">
        <w:rPr>
          <w:rFonts w:ascii="宋体" w:eastAsia="宋体" w:hAnsi="宋体" w:cs="宋体" w:hint="eastAsia"/>
          <w:sz w:val="24"/>
          <w:szCs w:val="24"/>
        </w:rPr>
        <w:lastRenderedPageBreak/>
        <w:t>现前，短期仍将维持偏强姿态。豆油主力Y2301合约收盘报9880元/吨，涨幅1.79%，持仓+8206手。</w:t>
      </w:r>
    </w:p>
    <w:p w14:paraId="52A636EE" w14:textId="77777777" w:rsidR="00215A1B" w:rsidRPr="00215A1B" w:rsidRDefault="00215A1B" w:rsidP="00215A1B">
      <w:pPr>
        <w:spacing w:after="120" w:line="360" w:lineRule="auto"/>
        <w:rPr>
          <w:rFonts w:ascii="宋体" w:eastAsia="宋体" w:hAnsi="宋体" w:cs="宋体" w:hint="eastAsia"/>
          <w:sz w:val="24"/>
          <w:szCs w:val="24"/>
        </w:rPr>
      </w:pPr>
      <w:r w:rsidRPr="00215A1B">
        <w:rPr>
          <w:rFonts w:ascii="宋体" w:eastAsia="宋体" w:hAnsi="宋体" w:cs="宋体" w:hint="eastAsia"/>
          <w:sz w:val="24"/>
          <w:szCs w:val="24"/>
        </w:rPr>
        <w:t>目前东南亚棕榈油仍处季节性增产期，印尼库存仍处释放阶段，出口关税落地后，后续出口将稳步进行，短期或进一步加剧与马来的出口竞争，国内预期到港量大幅增加的预期不变，但目前的低库存仍短线支撑棕油价格偏强运行。伴随棕榈油价格上行，豆棕价差缩窄，豆油消费明显好转，油厂库存仍处近五年低值，库存压力不大，再加上临近消费旺季，价格仍维持相对强势，但处于相对高位后，棕榈油短期供应的压力也需要警惕。</w:t>
      </w:r>
    </w:p>
    <w:p w14:paraId="6C7E7720" w14:textId="40DC191E" w:rsidR="00F026F8" w:rsidRDefault="00215A1B" w:rsidP="00215A1B">
      <w:pPr>
        <w:spacing w:after="120" w:line="360" w:lineRule="auto"/>
        <w:rPr>
          <w:rFonts w:ascii="宋体" w:eastAsia="宋体" w:hAnsi="宋体" w:cs="宋体"/>
          <w:sz w:val="24"/>
          <w:szCs w:val="24"/>
        </w:rPr>
      </w:pPr>
      <w:r w:rsidRPr="00215A1B">
        <w:rPr>
          <w:rFonts w:ascii="宋体" w:eastAsia="宋体" w:hAnsi="宋体" w:cs="宋体" w:hint="eastAsia"/>
          <w:sz w:val="24"/>
          <w:szCs w:val="24"/>
        </w:rPr>
        <w:t>从盘面上看，油脂整体仍处高位，棕榈油面临区间高点压力，豆油面临上方技术压力，短线观望为主。高位多</w:t>
      </w:r>
      <w:proofErr w:type="gramStart"/>
      <w:r w:rsidRPr="00215A1B">
        <w:rPr>
          <w:rFonts w:ascii="宋体" w:eastAsia="宋体" w:hAnsi="宋体" w:cs="宋体" w:hint="eastAsia"/>
          <w:sz w:val="24"/>
          <w:szCs w:val="24"/>
        </w:rPr>
        <w:t>单注意</w:t>
      </w:r>
      <w:proofErr w:type="gramEnd"/>
      <w:r w:rsidRPr="00215A1B">
        <w:rPr>
          <w:rFonts w:ascii="宋体" w:eastAsia="宋体" w:hAnsi="宋体" w:cs="宋体" w:hint="eastAsia"/>
          <w:sz w:val="24"/>
          <w:szCs w:val="24"/>
        </w:rPr>
        <w:t>风险。豆油受压于9750附近的日线技术压力，和前高10000的压力，高位防范在9300-9750这一震荡区间出现假突破下行的风险。</w:t>
      </w:r>
    </w:p>
    <w:p w14:paraId="56BC5D41" w14:textId="77777777" w:rsidR="00750958" w:rsidRDefault="00750958" w:rsidP="00215A1B">
      <w:pPr>
        <w:spacing w:after="120" w:line="360" w:lineRule="auto"/>
        <w:rPr>
          <w:rFonts w:ascii="宋体" w:eastAsia="宋体" w:hAnsi="宋体" w:cs="宋体" w:hint="eastAsia"/>
          <w:sz w:val="24"/>
          <w:szCs w:val="24"/>
        </w:rPr>
      </w:pPr>
    </w:p>
    <w:p w14:paraId="34568899" w14:textId="4F6FF7C0" w:rsidR="00750958" w:rsidRPr="00750958" w:rsidRDefault="00000000" w:rsidP="00750958">
      <w:pPr>
        <w:spacing w:after="120" w:line="360" w:lineRule="auto"/>
        <w:rPr>
          <w:rFonts w:ascii="宋体" w:eastAsia="宋体" w:hAnsi="宋体" w:cs="宋体" w:hint="eastAsia"/>
          <w:sz w:val="24"/>
          <w:szCs w:val="24"/>
        </w:rPr>
      </w:pPr>
      <w:r>
        <w:rPr>
          <w:rFonts w:ascii="宋体" w:eastAsia="宋体" w:hAnsi="宋体" w:cs="宋体" w:hint="eastAsia"/>
          <w:b/>
          <w:sz w:val="24"/>
          <w:szCs w:val="24"/>
        </w:rPr>
        <w:t>螺纹钢</w:t>
      </w:r>
      <w:r>
        <w:rPr>
          <w:rFonts w:ascii="宋体" w:eastAsia="宋体" w:hAnsi="宋体" w:cs="宋体" w:hint="eastAsia"/>
          <w:sz w:val="24"/>
          <w:szCs w:val="24"/>
        </w:rPr>
        <w:t>：</w:t>
      </w:r>
      <w:r w:rsidR="00750958" w:rsidRPr="00750958">
        <w:rPr>
          <w:rFonts w:ascii="宋体" w:eastAsia="宋体" w:hAnsi="宋体" w:cs="宋体" w:hint="eastAsia"/>
          <w:sz w:val="24"/>
          <w:szCs w:val="24"/>
        </w:rPr>
        <w:t>预期转好，钢价上涨</w:t>
      </w:r>
    </w:p>
    <w:p w14:paraId="76C32DC5" w14:textId="77777777" w:rsidR="00750958" w:rsidRPr="00750958" w:rsidRDefault="00750958" w:rsidP="00750958">
      <w:pPr>
        <w:spacing w:line="360" w:lineRule="auto"/>
        <w:rPr>
          <w:rFonts w:ascii="宋体" w:eastAsia="宋体" w:hAnsi="宋体" w:cs="宋体" w:hint="eastAsia"/>
          <w:sz w:val="24"/>
          <w:szCs w:val="24"/>
        </w:rPr>
      </w:pPr>
      <w:r w:rsidRPr="00750958">
        <w:rPr>
          <w:rFonts w:ascii="宋体" w:eastAsia="宋体" w:hAnsi="宋体" w:cs="宋体" w:hint="eastAsia"/>
          <w:sz w:val="24"/>
          <w:szCs w:val="24"/>
        </w:rPr>
        <w:t>今日螺纹钢期货主力2210上涨。</w:t>
      </w:r>
      <w:proofErr w:type="gramStart"/>
      <w:r w:rsidRPr="00750958">
        <w:rPr>
          <w:rFonts w:ascii="宋体" w:eastAsia="宋体" w:hAnsi="宋体" w:cs="宋体" w:hint="eastAsia"/>
          <w:sz w:val="24"/>
          <w:szCs w:val="24"/>
        </w:rPr>
        <w:t>夜盘小</w:t>
      </w:r>
      <w:proofErr w:type="gramEnd"/>
      <w:r w:rsidRPr="00750958">
        <w:rPr>
          <w:rFonts w:ascii="宋体" w:eastAsia="宋体" w:hAnsi="宋体" w:cs="宋体" w:hint="eastAsia"/>
          <w:sz w:val="24"/>
          <w:szCs w:val="24"/>
        </w:rPr>
        <w:t>幅高开后，窄幅震荡运行，日内维持高位震荡，尾盘收涨。收盘价为4150元/吨，涨+70元/吨，涨幅+1.72%，成交量为159万手，持仓量为174万手，+50036手。持仓方面，今日螺纹钢2210合约前二十名多头持仓为1053786，+26929；前二十名空头持仓为1060993，+19603，多增空增。</w:t>
      </w:r>
    </w:p>
    <w:p w14:paraId="25B68829" w14:textId="15806C0D" w:rsidR="00F026F8" w:rsidRDefault="00750958" w:rsidP="00750958">
      <w:pPr>
        <w:spacing w:line="360" w:lineRule="auto"/>
        <w:rPr>
          <w:rFonts w:ascii="宋体" w:eastAsia="宋体" w:hAnsi="宋体" w:cs="宋体"/>
          <w:sz w:val="24"/>
          <w:szCs w:val="24"/>
        </w:rPr>
      </w:pPr>
      <w:r w:rsidRPr="00750958">
        <w:rPr>
          <w:rFonts w:ascii="宋体" w:eastAsia="宋体" w:hAnsi="宋体" w:cs="宋体" w:hint="eastAsia"/>
          <w:sz w:val="24"/>
          <w:szCs w:val="24"/>
        </w:rPr>
        <w:t>今日国内各地螺纹钢现货价格上涨，上海中天螺纹钢现货价格为4200元/吨，较昨日上涨+20元，全国建材成交量表现尚可。</w:t>
      </w:r>
      <w:proofErr w:type="gramStart"/>
      <w:r w:rsidRPr="00750958">
        <w:rPr>
          <w:rFonts w:ascii="宋体" w:eastAsia="宋体" w:hAnsi="宋体" w:cs="宋体" w:hint="eastAsia"/>
          <w:sz w:val="24"/>
          <w:szCs w:val="24"/>
        </w:rPr>
        <w:t>基差方面</w:t>
      </w:r>
      <w:proofErr w:type="gramEnd"/>
      <w:r w:rsidRPr="00750958">
        <w:rPr>
          <w:rFonts w:ascii="宋体" w:eastAsia="宋体" w:hAnsi="宋体" w:cs="宋体" w:hint="eastAsia"/>
          <w:sz w:val="24"/>
          <w:szCs w:val="24"/>
        </w:rPr>
        <w:t>，上海地区</w:t>
      </w:r>
      <w:proofErr w:type="gramStart"/>
      <w:r w:rsidRPr="00750958">
        <w:rPr>
          <w:rFonts w:ascii="宋体" w:eastAsia="宋体" w:hAnsi="宋体" w:cs="宋体" w:hint="eastAsia"/>
          <w:sz w:val="24"/>
          <w:szCs w:val="24"/>
        </w:rPr>
        <w:t>螺纹钢基差为</w:t>
      </w:r>
      <w:proofErr w:type="gramEnd"/>
      <w:r w:rsidRPr="00750958">
        <w:rPr>
          <w:rFonts w:ascii="宋体" w:eastAsia="宋体" w:hAnsi="宋体" w:cs="宋体" w:hint="eastAsia"/>
          <w:sz w:val="24"/>
          <w:szCs w:val="24"/>
        </w:rPr>
        <w:t>50元，</w:t>
      </w:r>
      <w:proofErr w:type="gramStart"/>
      <w:r w:rsidRPr="00750958">
        <w:rPr>
          <w:rFonts w:ascii="宋体" w:eastAsia="宋体" w:hAnsi="宋体" w:cs="宋体" w:hint="eastAsia"/>
          <w:sz w:val="24"/>
          <w:szCs w:val="24"/>
        </w:rPr>
        <w:t>基差走</w:t>
      </w:r>
      <w:proofErr w:type="gramEnd"/>
      <w:r w:rsidRPr="00750958">
        <w:rPr>
          <w:rFonts w:ascii="宋体" w:eastAsia="宋体" w:hAnsi="宋体" w:cs="宋体" w:hint="eastAsia"/>
          <w:sz w:val="24"/>
          <w:szCs w:val="24"/>
        </w:rPr>
        <w:t>弱。国内市场方面，本周螺纹钢产量为252.88万吨，较上周增加+7.29万吨，近期钢材复产，产量逐步回升，不过整体仍处于偏低水平。需求方面，螺纹钢表观消费量为289.49万吨，较上周下降-22.61万吨，上周高温天气影响，需求小幅回落，不过基建增速维持高位，项目逐步落地，对三季度钢材需求有较强支撑。库存方面，厂库-2.73万吨，</w:t>
      </w:r>
      <w:proofErr w:type="gramStart"/>
      <w:r w:rsidRPr="00750958">
        <w:rPr>
          <w:rFonts w:ascii="宋体" w:eastAsia="宋体" w:hAnsi="宋体" w:cs="宋体" w:hint="eastAsia"/>
          <w:sz w:val="24"/>
          <w:szCs w:val="24"/>
        </w:rPr>
        <w:t>社库</w:t>
      </w:r>
      <w:proofErr w:type="gramEnd"/>
      <w:r w:rsidRPr="00750958">
        <w:rPr>
          <w:rFonts w:ascii="宋体" w:eastAsia="宋体" w:hAnsi="宋体" w:cs="宋体" w:hint="eastAsia"/>
          <w:sz w:val="24"/>
          <w:szCs w:val="24"/>
        </w:rPr>
        <w:t>-33.88万吨，总库存-36.61万吨至782.74万吨，</w:t>
      </w:r>
      <w:proofErr w:type="gramStart"/>
      <w:r w:rsidRPr="00750958">
        <w:rPr>
          <w:rFonts w:ascii="宋体" w:eastAsia="宋体" w:hAnsi="宋体" w:cs="宋体" w:hint="eastAsia"/>
          <w:sz w:val="24"/>
          <w:szCs w:val="24"/>
        </w:rPr>
        <w:t>供增需</w:t>
      </w:r>
      <w:proofErr w:type="gramEnd"/>
      <w:r w:rsidRPr="00750958">
        <w:rPr>
          <w:rFonts w:ascii="宋体" w:eastAsia="宋体" w:hAnsi="宋体" w:cs="宋体" w:hint="eastAsia"/>
          <w:sz w:val="24"/>
          <w:szCs w:val="24"/>
        </w:rPr>
        <w:t>减，库存</w:t>
      </w:r>
      <w:proofErr w:type="gramStart"/>
      <w:r w:rsidRPr="00750958">
        <w:rPr>
          <w:rFonts w:ascii="宋体" w:eastAsia="宋体" w:hAnsi="宋体" w:cs="宋体" w:hint="eastAsia"/>
          <w:sz w:val="24"/>
          <w:szCs w:val="24"/>
        </w:rPr>
        <w:t>降幅收</w:t>
      </w:r>
      <w:proofErr w:type="gramEnd"/>
      <w:r w:rsidRPr="00750958">
        <w:rPr>
          <w:rFonts w:ascii="宋体" w:eastAsia="宋体" w:hAnsi="宋体" w:cs="宋体" w:hint="eastAsia"/>
          <w:sz w:val="24"/>
          <w:szCs w:val="24"/>
        </w:rPr>
        <w:t>窄，而此时螺纹钢总库存已降至偏低</w:t>
      </w:r>
      <w:r w:rsidRPr="00750958">
        <w:rPr>
          <w:rFonts w:ascii="宋体" w:eastAsia="宋体" w:hAnsi="宋体" w:cs="宋体" w:hint="eastAsia"/>
          <w:sz w:val="24"/>
          <w:szCs w:val="24"/>
        </w:rPr>
        <w:lastRenderedPageBreak/>
        <w:t>水平，整体库存压力不大。成本方面，铁矿石上涨，焦炭下跌，成本相对稳定。总的来说，当前螺纹钢库存逆季节去库，需求处于淡旺季转化期，需求预期有所好转，整体螺纹钢供需基本面转好，叠加复产预期下，炉料价格坚挺，预计短期钢价震荡偏强运行。不过钢材产量回升幅度给钢价上涨带来不确定性，关注RB2210上方4200压力。操作上，逢低做多。</w:t>
      </w:r>
    </w:p>
    <w:p w14:paraId="7ABDFD65" w14:textId="77777777" w:rsidR="00750958" w:rsidRDefault="00750958" w:rsidP="00750958">
      <w:pPr>
        <w:spacing w:line="360" w:lineRule="auto"/>
        <w:rPr>
          <w:rFonts w:ascii="宋体" w:eastAsia="宋体" w:hAnsi="宋体" w:cs="宋体" w:hint="eastAsia"/>
          <w:sz w:val="24"/>
          <w:szCs w:val="24"/>
        </w:rPr>
      </w:pPr>
    </w:p>
    <w:p w14:paraId="382C4D13" w14:textId="4BCD40D6" w:rsidR="005163F1" w:rsidRDefault="00000000" w:rsidP="00E440D0">
      <w:pPr>
        <w:spacing w:line="360" w:lineRule="auto"/>
        <w:rPr>
          <w:rFonts w:ascii="宋体" w:eastAsia="宋体" w:hAnsi="宋体" w:cs="宋体"/>
          <w:sz w:val="24"/>
          <w:szCs w:val="24"/>
        </w:rPr>
      </w:pPr>
      <w:r>
        <w:rPr>
          <w:rFonts w:ascii="宋体" w:eastAsia="宋体" w:hAnsi="宋体" w:cs="宋体" w:hint="eastAsia"/>
          <w:b/>
          <w:sz w:val="24"/>
          <w:szCs w:val="24"/>
        </w:rPr>
        <w:t>动力煤</w:t>
      </w:r>
      <w:r>
        <w:rPr>
          <w:rFonts w:ascii="宋体" w:eastAsia="宋体" w:hAnsi="宋体" w:cs="宋体"/>
          <w:b/>
          <w:sz w:val="24"/>
          <w:szCs w:val="24"/>
        </w:rPr>
        <w:t>：</w:t>
      </w:r>
      <w:r>
        <w:rPr>
          <w:rFonts w:ascii="宋体" w:eastAsia="宋体" w:hAnsi="宋体" w:cs="宋体"/>
          <w:sz w:val="24"/>
          <w:szCs w:val="24"/>
        </w:rPr>
        <w:t xml:space="preserve"> </w:t>
      </w:r>
    </w:p>
    <w:p w14:paraId="2EB8AD8E" w14:textId="6938FBA8" w:rsidR="00750958" w:rsidRDefault="00750958" w:rsidP="00750958">
      <w:pPr>
        <w:spacing w:line="360" w:lineRule="auto"/>
        <w:rPr>
          <w:rFonts w:ascii="宋体" w:eastAsia="宋体" w:hAnsi="宋体" w:cs="宋体"/>
          <w:sz w:val="24"/>
          <w:szCs w:val="24"/>
        </w:rPr>
      </w:pPr>
      <w:r w:rsidRPr="00750958">
        <w:rPr>
          <w:rFonts w:ascii="宋体" w:eastAsia="宋体" w:hAnsi="宋体" w:cs="宋体" w:hint="eastAsia"/>
          <w:sz w:val="24"/>
          <w:szCs w:val="24"/>
        </w:rPr>
        <w:t>动力煤2209下跌，收盘价为850.2元/吨，跌-8.2元/吨，跌幅-0.96%，成交量2手，持仓量53手，降-2手。动力煤盘面来看，资金持续流出，且当前动力煤主力持仓和成交下滑，流动性风险较大。产业方面：国有煤矿稳定保供，产销正常；</w:t>
      </w:r>
      <w:proofErr w:type="gramStart"/>
      <w:r w:rsidRPr="00750958">
        <w:rPr>
          <w:rFonts w:ascii="宋体" w:eastAsia="宋体" w:hAnsi="宋体" w:cs="宋体" w:hint="eastAsia"/>
          <w:sz w:val="24"/>
          <w:szCs w:val="24"/>
        </w:rPr>
        <w:t>民营煤受政策</w:t>
      </w:r>
      <w:proofErr w:type="gramEnd"/>
      <w:r w:rsidRPr="00750958">
        <w:rPr>
          <w:rFonts w:ascii="宋体" w:eastAsia="宋体" w:hAnsi="宋体" w:cs="宋体" w:hint="eastAsia"/>
          <w:sz w:val="24"/>
          <w:szCs w:val="24"/>
        </w:rPr>
        <w:t>端不确定性因素影响较大，煤价暂稳。从需求端来看，受到高温天气的持续影响，电厂日耗延续环比上涨态势，且创今年新高，但考虑到非电企业整体需求仍然羸弱，对高价</w:t>
      </w:r>
      <w:proofErr w:type="gramStart"/>
      <w:r w:rsidRPr="00750958">
        <w:rPr>
          <w:rFonts w:ascii="宋体" w:eastAsia="宋体" w:hAnsi="宋体" w:cs="宋体" w:hint="eastAsia"/>
          <w:sz w:val="24"/>
          <w:szCs w:val="24"/>
        </w:rPr>
        <w:t>煤实际</w:t>
      </w:r>
      <w:proofErr w:type="gramEnd"/>
      <w:r w:rsidRPr="00750958">
        <w:rPr>
          <w:rFonts w:ascii="宋体" w:eastAsia="宋体" w:hAnsi="宋体" w:cs="宋体" w:hint="eastAsia"/>
          <w:sz w:val="24"/>
          <w:szCs w:val="24"/>
        </w:rPr>
        <w:t>需求有限，后续支撑煤价的动力仍有待观望，整体上涨幅度有限。总体而言，动力煤需求随着用电高峰的到来出现明显回暖表现，但考虑到价格上限受政策约束仍然存在，预计短期仍以区间震荡为主。操作建议：观望</w:t>
      </w:r>
      <w:r>
        <w:rPr>
          <w:rFonts w:ascii="宋体" w:eastAsia="宋体" w:hAnsi="宋体" w:cs="宋体" w:hint="eastAsia"/>
          <w:sz w:val="24"/>
          <w:szCs w:val="24"/>
        </w:rPr>
        <w:t>。</w:t>
      </w:r>
    </w:p>
    <w:p w14:paraId="4A1B5976" w14:textId="77777777" w:rsidR="00750958" w:rsidRDefault="00750958" w:rsidP="00750958">
      <w:pPr>
        <w:spacing w:line="360" w:lineRule="auto"/>
        <w:rPr>
          <w:rFonts w:ascii="宋体" w:eastAsia="宋体" w:hAnsi="宋体" w:cs="宋体" w:hint="eastAsia"/>
          <w:sz w:val="24"/>
          <w:szCs w:val="24"/>
        </w:rPr>
      </w:pPr>
    </w:p>
    <w:p w14:paraId="17D43473" w14:textId="77777777" w:rsidR="005163F1" w:rsidRDefault="00000000">
      <w:pPr>
        <w:spacing w:line="360" w:lineRule="auto"/>
        <w:rPr>
          <w:rFonts w:ascii="宋体" w:eastAsia="宋体" w:hAnsi="宋体" w:cs="宋体"/>
          <w:b/>
          <w:sz w:val="24"/>
          <w:szCs w:val="24"/>
        </w:rPr>
      </w:pPr>
      <w:r>
        <w:rPr>
          <w:rFonts w:ascii="宋体" w:eastAsia="宋体" w:hAnsi="宋体" w:cs="宋体" w:hint="eastAsia"/>
          <w:b/>
          <w:sz w:val="24"/>
          <w:szCs w:val="24"/>
        </w:rPr>
        <w:t>焦煤焦炭：</w:t>
      </w:r>
    </w:p>
    <w:p w14:paraId="0D36857D" w14:textId="78019D22" w:rsidR="00750958" w:rsidRPr="00750958" w:rsidRDefault="00750958" w:rsidP="00750958">
      <w:pPr>
        <w:spacing w:line="360" w:lineRule="auto"/>
        <w:rPr>
          <w:rFonts w:ascii="宋体" w:eastAsia="宋体" w:hAnsi="宋体" w:cs="宋体" w:hint="eastAsia"/>
          <w:sz w:val="24"/>
          <w:szCs w:val="24"/>
        </w:rPr>
      </w:pPr>
      <w:r w:rsidRPr="00750958">
        <w:rPr>
          <w:rFonts w:ascii="宋体" w:eastAsia="宋体" w:hAnsi="宋体" w:cs="宋体" w:hint="eastAsia"/>
          <w:sz w:val="24"/>
          <w:szCs w:val="24"/>
        </w:rPr>
        <w:t>双焦上涨。焦煤和焦炭日内分别上涨+2.72%和+2.63%。</w:t>
      </w:r>
    </w:p>
    <w:p w14:paraId="7C600873" w14:textId="70F61C62" w:rsidR="00750958" w:rsidRPr="00750958" w:rsidRDefault="00750958" w:rsidP="00750958">
      <w:pPr>
        <w:spacing w:line="360" w:lineRule="auto"/>
        <w:rPr>
          <w:rFonts w:ascii="宋体" w:eastAsia="宋体" w:hAnsi="宋体" w:cs="宋体" w:hint="eastAsia"/>
          <w:sz w:val="24"/>
          <w:szCs w:val="24"/>
        </w:rPr>
      </w:pPr>
      <w:r w:rsidRPr="00750958">
        <w:rPr>
          <w:rFonts w:ascii="宋体" w:eastAsia="宋体" w:hAnsi="宋体" w:cs="宋体" w:hint="eastAsia"/>
          <w:sz w:val="24"/>
          <w:szCs w:val="24"/>
        </w:rPr>
        <w:t>焦煤：基本面来看，基本面来看，国内炼焦煤逐步回升，进口方面，</w:t>
      </w:r>
      <w:proofErr w:type="gramStart"/>
      <w:r w:rsidRPr="00750958">
        <w:rPr>
          <w:rFonts w:ascii="宋体" w:eastAsia="宋体" w:hAnsi="宋体" w:cs="宋体" w:hint="eastAsia"/>
          <w:sz w:val="24"/>
          <w:szCs w:val="24"/>
        </w:rPr>
        <w:t>蒙煤通关</w:t>
      </w:r>
      <w:proofErr w:type="gramEnd"/>
      <w:r w:rsidRPr="00750958">
        <w:rPr>
          <w:rFonts w:ascii="宋体" w:eastAsia="宋体" w:hAnsi="宋体" w:cs="宋体" w:hint="eastAsia"/>
          <w:sz w:val="24"/>
          <w:szCs w:val="24"/>
        </w:rPr>
        <w:t>维持在高位，日均</w:t>
      </w:r>
      <w:proofErr w:type="gramStart"/>
      <w:r w:rsidRPr="00750958">
        <w:rPr>
          <w:rFonts w:ascii="宋体" w:eastAsia="宋体" w:hAnsi="宋体" w:cs="宋体" w:hint="eastAsia"/>
          <w:sz w:val="24"/>
          <w:szCs w:val="24"/>
        </w:rPr>
        <w:t>通关超</w:t>
      </w:r>
      <w:proofErr w:type="gramEnd"/>
      <w:r w:rsidRPr="00750958">
        <w:rPr>
          <w:rFonts w:ascii="宋体" w:eastAsia="宋体" w:hAnsi="宋体" w:cs="宋体" w:hint="eastAsia"/>
          <w:sz w:val="24"/>
          <w:szCs w:val="24"/>
        </w:rPr>
        <w:t>1000车。需求端，</w:t>
      </w:r>
      <w:proofErr w:type="gramStart"/>
      <w:r w:rsidRPr="00750958">
        <w:rPr>
          <w:rFonts w:ascii="宋体" w:eastAsia="宋体" w:hAnsi="宋体" w:cs="宋体" w:hint="eastAsia"/>
          <w:sz w:val="24"/>
          <w:szCs w:val="24"/>
        </w:rPr>
        <w:t>焦企利润</w:t>
      </w:r>
      <w:proofErr w:type="gramEnd"/>
      <w:r w:rsidRPr="00750958">
        <w:rPr>
          <w:rFonts w:ascii="宋体" w:eastAsia="宋体" w:hAnsi="宋体" w:cs="宋体" w:hint="eastAsia"/>
          <w:sz w:val="24"/>
          <w:szCs w:val="24"/>
        </w:rPr>
        <w:t>修复，河北、江苏和山东等地 由亏转盈，且市场预期改善，焦化厂开工积极，需求有所回升；库存方面，炼焦煤总库存出现累库，警惕下游终端旺季来临时，焦煤供需错配造成的上涨。预计短期炼焦煤震荡运行，价格仍有反复。</w:t>
      </w:r>
    </w:p>
    <w:p w14:paraId="5DD03827" w14:textId="2CABBF55" w:rsidR="00F026F8" w:rsidRDefault="00750958" w:rsidP="00750958">
      <w:pPr>
        <w:spacing w:line="360" w:lineRule="auto"/>
        <w:rPr>
          <w:rFonts w:ascii="宋体" w:eastAsia="宋体" w:hAnsi="宋体" w:cs="宋体"/>
          <w:sz w:val="24"/>
          <w:szCs w:val="24"/>
        </w:rPr>
      </w:pPr>
      <w:r w:rsidRPr="00750958">
        <w:rPr>
          <w:rFonts w:ascii="宋体" w:eastAsia="宋体" w:hAnsi="宋体" w:cs="宋体" w:hint="eastAsia"/>
          <w:sz w:val="24"/>
          <w:szCs w:val="24"/>
        </w:rPr>
        <w:lastRenderedPageBreak/>
        <w:t>焦炭：产业方面：焦炭第一轮提涨落地，涨200元/吨。需求端，钢厂利润好转，高炉继续复产。供给方面，</w:t>
      </w:r>
      <w:proofErr w:type="gramStart"/>
      <w:r w:rsidRPr="00750958">
        <w:rPr>
          <w:rFonts w:ascii="宋体" w:eastAsia="宋体" w:hAnsi="宋体" w:cs="宋体" w:hint="eastAsia"/>
          <w:sz w:val="24"/>
          <w:szCs w:val="24"/>
        </w:rPr>
        <w:t>焦企利润</w:t>
      </w:r>
      <w:proofErr w:type="gramEnd"/>
      <w:r w:rsidRPr="00750958">
        <w:rPr>
          <w:rFonts w:ascii="宋体" w:eastAsia="宋体" w:hAnsi="宋体" w:cs="宋体" w:hint="eastAsia"/>
          <w:sz w:val="24"/>
          <w:szCs w:val="24"/>
        </w:rPr>
        <w:t>修复，河北、江苏和山东等地由亏转盈，且市场预期改善，焦化厂开工积极，焦炭产量回升 。总的来说，焦炭供需双增，市场预期好转和钢厂复产格局下，焦炭短期仍有一定上涨空间，但目前钢厂利润仍然偏低，吨钢利润限制后期上涨幅度。预计短期</w:t>
      </w:r>
      <w:proofErr w:type="gramStart"/>
      <w:r w:rsidRPr="00750958">
        <w:rPr>
          <w:rFonts w:ascii="宋体" w:eastAsia="宋体" w:hAnsi="宋体" w:cs="宋体" w:hint="eastAsia"/>
          <w:sz w:val="24"/>
          <w:szCs w:val="24"/>
        </w:rPr>
        <w:t>多随钢价</w:t>
      </w:r>
      <w:proofErr w:type="gramEnd"/>
      <w:r w:rsidRPr="00750958">
        <w:rPr>
          <w:rFonts w:ascii="宋体" w:eastAsia="宋体" w:hAnsi="宋体" w:cs="宋体" w:hint="eastAsia"/>
          <w:sz w:val="24"/>
          <w:szCs w:val="24"/>
        </w:rPr>
        <w:t>震荡偏强运行。</w:t>
      </w:r>
    </w:p>
    <w:p w14:paraId="53D7F0BA" w14:textId="77777777" w:rsidR="00750958" w:rsidRDefault="00750958" w:rsidP="00750958">
      <w:pPr>
        <w:spacing w:line="360" w:lineRule="auto"/>
        <w:rPr>
          <w:rFonts w:ascii="宋体" w:eastAsia="宋体" w:hAnsi="宋体" w:cs="宋体" w:hint="eastAsia"/>
          <w:sz w:val="24"/>
          <w:szCs w:val="24"/>
        </w:rPr>
      </w:pPr>
    </w:p>
    <w:p w14:paraId="1B431396" w14:textId="10065FEE" w:rsidR="00E10BFE" w:rsidRPr="00E10BFE" w:rsidRDefault="00000000" w:rsidP="00E10BFE">
      <w:pPr>
        <w:spacing w:line="360" w:lineRule="auto"/>
        <w:rPr>
          <w:rFonts w:ascii="宋体" w:eastAsia="宋体" w:hAnsi="宋体" w:cs="宋体"/>
          <w:sz w:val="24"/>
          <w:szCs w:val="24"/>
        </w:rPr>
      </w:pPr>
      <w:r>
        <w:rPr>
          <w:rFonts w:ascii="宋体" w:eastAsia="宋体" w:hAnsi="宋体" w:cs="宋体" w:hint="eastAsia"/>
          <w:b/>
          <w:sz w:val="24"/>
          <w:szCs w:val="24"/>
        </w:rPr>
        <w:t>铁矿石</w:t>
      </w:r>
      <w:r>
        <w:rPr>
          <w:rFonts w:ascii="宋体" w:eastAsia="宋体" w:hAnsi="宋体" w:cs="宋体"/>
          <w:b/>
          <w:sz w:val="24"/>
          <w:szCs w:val="24"/>
        </w:rPr>
        <w:t>：</w:t>
      </w:r>
      <w:r>
        <w:rPr>
          <w:rFonts w:ascii="宋体" w:eastAsia="宋体" w:hAnsi="宋体" w:cs="宋体" w:hint="eastAsia"/>
          <w:sz w:val="24"/>
          <w:szCs w:val="24"/>
        </w:rPr>
        <w:t xml:space="preserve"> </w:t>
      </w:r>
      <w:r w:rsidR="00E10BFE" w:rsidRPr="00E10BFE">
        <w:rPr>
          <w:rFonts w:ascii="宋体" w:eastAsia="宋体" w:hAnsi="宋体" w:cs="宋体" w:hint="eastAsia"/>
          <w:sz w:val="24"/>
          <w:szCs w:val="24"/>
        </w:rPr>
        <w:t xml:space="preserve"> </w:t>
      </w:r>
    </w:p>
    <w:p w14:paraId="36F94BCC" w14:textId="114C6567" w:rsidR="003B4567" w:rsidRDefault="00750958" w:rsidP="003B4567">
      <w:pPr>
        <w:spacing w:line="360" w:lineRule="auto"/>
        <w:rPr>
          <w:rFonts w:ascii="宋体" w:eastAsia="宋体" w:hAnsi="宋体" w:cs="宋体" w:hint="eastAsia"/>
          <w:sz w:val="24"/>
          <w:szCs w:val="24"/>
        </w:rPr>
      </w:pPr>
      <w:r w:rsidRPr="00750958">
        <w:rPr>
          <w:rFonts w:ascii="宋体" w:eastAsia="宋体" w:hAnsi="宋体" w:cs="宋体" w:hint="eastAsia"/>
          <w:sz w:val="24"/>
          <w:szCs w:val="24"/>
        </w:rPr>
        <w:t>铁矿石主力小幅下跌。i2301合约收盘价为730.5元/吨，跌-4，跌幅-0.54%，成交量75万手，持仓量64万手，-996手。产业方面，全球铁矿石发货量为3122万吨，整体处于偏高水平，此外近期26港港口到港量为2336万吨，铁矿供给回升。需求端，日均铁水产量为218.67万吨，较上周增加+4.36万吨，需求回升。库存方面，45港库存</w:t>
      </w:r>
      <w:proofErr w:type="gramStart"/>
      <w:r w:rsidRPr="00750958">
        <w:rPr>
          <w:rFonts w:ascii="宋体" w:eastAsia="宋体" w:hAnsi="宋体" w:cs="宋体" w:hint="eastAsia"/>
          <w:sz w:val="24"/>
          <w:szCs w:val="24"/>
        </w:rPr>
        <w:t>继续累库182万吨</w:t>
      </w:r>
      <w:proofErr w:type="gramEnd"/>
      <w:r w:rsidRPr="00750958">
        <w:rPr>
          <w:rFonts w:ascii="宋体" w:eastAsia="宋体" w:hAnsi="宋体" w:cs="宋体" w:hint="eastAsia"/>
          <w:sz w:val="24"/>
          <w:szCs w:val="24"/>
        </w:rPr>
        <w:t>至1.39亿吨。</w:t>
      </w:r>
      <w:proofErr w:type="gramStart"/>
      <w:r w:rsidRPr="00750958">
        <w:rPr>
          <w:rFonts w:ascii="宋体" w:eastAsia="宋体" w:hAnsi="宋体" w:cs="宋体" w:hint="eastAsia"/>
          <w:sz w:val="24"/>
          <w:szCs w:val="24"/>
        </w:rPr>
        <w:t>基差方面</w:t>
      </w:r>
      <w:proofErr w:type="gramEnd"/>
      <w:r w:rsidRPr="00750958">
        <w:rPr>
          <w:rFonts w:ascii="宋体" w:eastAsia="宋体" w:hAnsi="宋体" w:cs="宋体" w:hint="eastAsia"/>
          <w:sz w:val="24"/>
          <w:szCs w:val="24"/>
        </w:rPr>
        <w:t>，目前盘面基本和最便宜交割品价格持平。总的来说，钢厂复产及补库预期下，短期铁矿石仍有可能冲高，但中期下跌趋势不变，中长期建议逢高做空为主。操作上，短期740-760区间，轻</w:t>
      </w:r>
      <w:proofErr w:type="gramStart"/>
      <w:r w:rsidRPr="00750958">
        <w:rPr>
          <w:rFonts w:ascii="宋体" w:eastAsia="宋体" w:hAnsi="宋体" w:cs="宋体" w:hint="eastAsia"/>
          <w:sz w:val="24"/>
          <w:szCs w:val="24"/>
        </w:rPr>
        <w:t>仓试空</w:t>
      </w:r>
      <w:proofErr w:type="gramEnd"/>
      <w:r w:rsidRPr="00750958">
        <w:rPr>
          <w:rFonts w:ascii="宋体" w:eastAsia="宋体" w:hAnsi="宋体" w:cs="宋体" w:hint="eastAsia"/>
          <w:sz w:val="24"/>
          <w:szCs w:val="24"/>
        </w:rPr>
        <w:t>2301合约。</w:t>
      </w:r>
    </w:p>
    <w:p w14:paraId="7F3DC021" w14:textId="77777777" w:rsidR="003B4567" w:rsidRDefault="003B4567" w:rsidP="003B4567">
      <w:pPr>
        <w:spacing w:line="360" w:lineRule="auto"/>
        <w:rPr>
          <w:rFonts w:ascii="宋体" w:eastAsia="宋体" w:hAnsi="宋体" w:cs="宋体"/>
          <w:sz w:val="24"/>
          <w:szCs w:val="24"/>
        </w:rPr>
      </w:pPr>
    </w:p>
    <w:p w14:paraId="2D04A762" w14:textId="77777777" w:rsidR="005163F1" w:rsidRDefault="00000000">
      <w:pPr>
        <w:spacing w:line="360" w:lineRule="auto"/>
        <w:rPr>
          <w:rFonts w:ascii="宋体" w:eastAsia="宋体" w:hAnsi="宋体" w:cs="宋体"/>
          <w:b/>
          <w:bCs/>
          <w:sz w:val="24"/>
          <w:szCs w:val="24"/>
        </w:rPr>
      </w:pPr>
      <w:r>
        <w:rPr>
          <w:rFonts w:ascii="宋体" w:eastAsia="宋体" w:hAnsi="宋体" w:cs="宋体" w:hint="eastAsia"/>
          <w:b/>
          <w:bCs/>
          <w:sz w:val="24"/>
          <w:szCs w:val="24"/>
        </w:rPr>
        <w:t>尿素：</w:t>
      </w:r>
    </w:p>
    <w:p w14:paraId="378E25D7" w14:textId="77777777" w:rsidR="00215A1B" w:rsidRPr="00215A1B" w:rsidRDefault="00215A1B" w:rsidP="00215A1B">
      <w:pPr>
        <w:spacing w:line="360" w:lineRule="auto"/>
        <w:rPr>
          <w:rFonts w:ascii="宋体" w:eastAsia="宋体" w:hAnsi="宋体" w:cs="宋体" w:hint="eastAsia"/>
          <w:sz w:val="24"/>
          <w:szCs w:val="24"/>
        </w:rPr>
      </w:pPr>
      <w:r w:rsidRPr="00215A1B">
        <w:rPr>
          <w:rFonts w:ascii="宋体" w:eastAsia="宋体" w:hAnsi="宋体" w:cs="宋体" w:hint="eastAsia"/>
          <w:sz w:val="24"/>
          <w:szCs w:val="24"/>
        </w:rPr>
        <w:t>期货方面：尿素期价强势反弹，UR2301合约开盘于2247元/吨，最低回踩2234元/吨，日内涨幅扩大，期价最高上行至2343元/吨，尾盘报收于2336元/吨，呈现一根带短上下影线的大阳线实体，结算价2296元/吨，涨幅4.24%。成交量133024手，+53286手，持仓量97827手，+10546手。持仓方面，UR2301合约前二十名多头持仓54149手，+7125手；前二十名空头持仓54545手，+3628手，多空主力均有增持，多头主力增仓更为积极主动。</w:t>
      </w:r>
    </w:p>
    <w:p w14:paraId="634E76E1" w14:textId="77777777" w:rsidR="00215A1B" w:rsidRPr="00215A1B" w:rsidRDefault="00215A1B" w:rsidP="00215A1B">
      <w:pPr>
        <w:spacing w:line="360" w:lineRule="auto"/>
        <w:rPr>
          <w:rFonts w:ascii="宋体" w:eastAsia="宋体" w:hAnsi="宋体" w:cs="宋体" w:hint="eastAsia"/>
          <w:sz w:val="24"/>
          <w:szCs w:val="24"/>
        </w:rPr>
      </w:pPr>
      <w:r w:rsidRPr="00215A1B">
        <w:rPr>
          <w:rFonts w:ascii="宋体" w:eastAsia="宋体" w:hAnsi="宋体" w:cs="宋体" w:hint="eastAsia"/>
          <w:sz w:val="24"/>
          <w:szCs w:val="24"/>
        </w:rPr>
        <w:lastRenderedPageBreak/>
        <w:t>受尿素期价偏强带动，以及高温限电导致企业开工率，尿素现货价格延续小幅，目前主要</w:t>
      </w:r>
      <w:proofErr w:type="gramStart"/>
      <w:r w:rsidRPr="00215A1B">
        <w:rPr>
          <w:rFonts w:ascii="宋体" w:eastAsia="宋体" w:hAnsi="宋体" w:cs="宋体" w:hint="eastAsia"/>
          <w:sz w:val="24"/>
          <w:szCs w:val="24"/>
        </w:rPr>
        <w:t>交割区</w:t>
      </w:r>
      <w:proofErr w:type="gramEnd"/>
      <w:r w:rsidRPr="00215A1B">
        <w:rPr>
          <w:rFonts w:ascii="宋体" w:eastAsia="宋体" w:hAnsi="宋体" w:cs="宋体" w:hint="eastAsia"/>
          <w:sz w:val="24"/>
          <w:szCs w:val="24"/>
        </w:rPr>
        <w:t>报价2250-2280元/吨，河南、河北以及山东地区报价上调10-20元/吨。不过目前整体需求氛围一般，工业接货略有增加，</w:t>
      </w:r>
      <w:proofErr w:type="gramStart"/>
      <w:r w:rsidRPr="00215A1B">
        <w:rPr>
          <w:rFonts w:ascii="宋体" w:eastAsia="宋体" w:hAnsi="宋体" w:cs="宋体" w:hint="eastAsia"/>
          <w:sz w:val="24"/>
          <w:szCs w:val="24"/>
        </w:rPr>
        <w:t>农需备肥</w:t>
      </w:r>
      <w:proofErr w:type="gramEnd"/>
      <w:r w:rsidRPr="00215A1B">
        <w:rPr>
          <w:rFonts w:ascii="宋体" w:eastAsia="宋体" w:hAnsi="宋体" w:cs="宋体" w:hint="eastAsia"/>
          <w:sz w:val="24"/>
          <w:szCs w:val="24"/>
        </w:rPr>
        <w:t>仍显谨慎。</w:t>
      </w:r>
    </w:p>
    <w:p w14:paraId="54338468" w14:textId="77777777" w:rsidR="00215A1B" w:rsidRPr="00215A1B" w:rsidRDefault="00215A1B" w:rsidP="00215A1B">
      <w:pPr>
        <w:spacing w:line="360" w:lineRule="auto"/>
        <w:rPr>
          <w:rFonts w:ascii="宋体" w:eastAsia="宋体" w:hAnsi="宋体" w:cs="宋体" w:hint="eastAsia"/>
          <w:sz w:val="24"/>
          <w:szCs w:val="24"/>
        </w:rPr>
      </w:pPr>
      <w:r w:rsidRPr="00215A1B">
        <w:rPr>
          <w:rFonts w:ascii="宋体" w:eastAsia="宋体" w:hAnsi="宋体" w:cs="宋体" w:hint="eastAsia"/>
          <w:sz w:val="24"/>
          <w:szCs w:val="24"/>
        </w:rPr>
        <w:t>尿素期货收盘价涨势扩大，尿素</w:t>
      </w:r>
      <w:proofErr w:type="gramStart"/>
      <w:r w:rsidRPr="00215A1B">
        <w:rPr>
          <w:rFonts w:ascii="宋体" w:eastAsia="宋体" w:hAnsi="宋体" w:cs="宋体" w:hint="eastAsia"/>
          <w:sz w:val="24"/>
          <w:szCs w:val="24"/>
        </w:rPr>
        <w:t>现价涨幅</w:t>
      </w:r>
      <w:proofErr w:type="gramEnd"/>
      <w:r w:rsidRPr="00215A1B">
        <w:rPr>
          <w:rFonts w:ascii="宋体" w:eastAsia="宋体" w:hAnsi="宋体" w:cs="宋体" w:hint="eastAsia"/>
          <w:sz w:val="24"/>
          <w:szCs w:val="24"/>
        </w:rPr>
        <w:t>有限，尿素9月合约</w:t>
      </w:r>
      <w:proofErr w:type="gramStart"/>
      <w:r w:rsidRPr="00215A1B">
        <w:rPr>
          <w:rFonts w:ascii="宋体" w:eastAsia="宋体" w:hAnsi="宋体" w:cs="宋体" w:hint="eastAsia"/>
          <w:sz w:val="24"/>
          <w:szCs w:val="24"/>
        </w:rPr>
        <w:t>基差显著收</w:t>
      </w:r>
      <w:proofErr w:type="gramEnd"/>
      <w:r w:rsidRPr="00215A1B">
        <w:rPr>
          <w:rFonts w:ascii="宋体" w:eastAsia="宋体" w:hAnsi="宋体" w:cs="宋体" w:hint="eastAsia"/>
          <w:sz w:val="24"/>
          <w:szCs w:val="24"/>
        </w:rPr>
        <w:t>窄，期价罕见贴水情况，尿素9月</w:t>
      </w:r>
      <w:proofErr w:type="gramStart"/>
      <w:r w:rsidRPr="00215A1B">
        <w:rPr>
          <w:rFonts w:ascii="宋体" w:eastAsia="宋体" w:hAnsi="宋体" w:cs="宋体" w:hint="eastAsia"/>
          <w:sz w:val="24"/>
          <w:szCs w:val="24"/>
        </w:rPr>
        <w:t>合约基差约</w:t>
      </w:r>
      <w:proofErr w:type="gramEnd"/>
      <w:r w:rsidRPr="00215A1B">
        <w:rPr>
          <w:rFonts w:ascii="宋体" w:eastAsia="宋体" w:hAnsi="宋体" w:cs="宋体" w:hint="eastAsia"/>
          <w:sz w:val="24"/>
          <w:szCs w:val="24"/>
        </w:rPr>
        <w:t>-34元/吨，1月</w:t>
      </w:r>
      <w:proofErr w:type="gramStart"/>
      <w:r w:rsidRPr="00215A1B">
        <w:rPr>
          <w:rFonts w:ascii="宋体" w:eastAsia="宋体" w:hAnsi="宋体" w:cs="宋体" w:hint="eastAsia"/>
          <w:sz w:val="24"/>
          <w:szCs w:val="24"/>
        </w:rPr>
        <w:t>合约基差约</w:t>
      </w:r>
      <w:proofErr w:type="gramEnd"/>
      <w:r w:rsidRPr="00215A1B">
        <w:rPr>
          <w:rFonts w:ascii="宋体" w:eastAsia="宋体" w:hAnsi="宋体" w:cs="宋体" w:hint="eastAsia"/>
          <w:sz w:val="24"/>
          <w:szCs w:val="24"/>
        </w:rPr>
        <w:t>为-46元/吨。</w:t>
      </w:r>
    </w:p>
    <w:p w14:paraId="576B6E7C" w14:textId="77777777" w:rsidR="00215A1B" w:rsidRPr="00215A1B" w:rsidRDefault="00215A1B" w:rsidP="00215A1B">
      <w:pPr>
        <w:spacing w:line="360" w:lineRule="auto"/>
        <w:rPr>
          <w:rFonts w:ascii="宋体" w:eastAsia="宋体" w:hAnsi="宋体" w:cs="宋体" w:hint="eastAsia"/>
          <w:sz w:val="24"/>
          <w:szCs w:val="24"/>
        </w:rPr>
      </w:pPr>
      <w:r w:rsidRPr="00215A1B">
        <w:rPr>
          <w:rFonts w:ascii="宋体" w:eastAsia="宋体" w:hAnsi="宋体" w:cs="宋体" w:hint="eastAsia"/>
          <w:sz w:val="24"/>
          <w:szCs w:val="24"/>
        </w:rPr>
        <w:t xml:space="preserve"> 供应方面，2022年8月12日，国内尿素日产量回暖至14.6万吨，环比增加0.2万吨，开工率60.6%。近两日尿素装置检修放缓，限电对产量的进一步影响减弱，加上近期集中复产企业较多，山东华鲁、新疆阿克苏华锦、内蒙古金</w:t>
      </w:r>
      <w:proofErr w:type="gramStart"/>
      <w:r w:rsidRPr="00215A1B">
        <w:rPr>
          <w:rFonts w:ascii="宋体" w:eastAsia="宋体" w:hAnsi="宋体" w:cs="宋体" w:hint="eastAsia"/>
          <w:sz w:val="24"/>
          <w:szCs w:val="24"/>
        </w:rPr>
        <w:t>新已经</w:t>
      </w:r>
      <w:proofErr w:type="gramEnd"/>
      <w:r w:rsidRPr="00215A1B">
        <w:rPr>
          <w:rFonts w:ascii="宋体" w:eastAsia="宋体" w:hAnsi="宋体" w:cs="宋体" w:hint="eastAsia"/>
          <w:sz w:val="24"/>
          <w:szCs w:val="24"/>
        </w:rPr>
        <w:t>检修结束恢复生产，山西</w:t>
      </w:r>
      <w:proofErr w:type="gramStart"/>
      <w:r w:rsidRPr="00215A1B">
        <w:rPr>
          <w:rFonts w:ascii="宋体" w:eastAsia="宋体" w:hAnsi="宋体" w:cs="宋体" w:hint="eastAsia"/>
          <w:sz w:val="24"/>
          <w:szCs w:val="24"/>
        </w:rPr>
        <w:t>阳煤丰喜</w:t>
      </w:r>
      <w:proofErr w:type="gramEnd"/>
      <w:r w:rsidRPr="00215A1B">
        <w:rPr>
          <w:rFonts w:ascii="宋体" w:eastAsia="宋体" w:hAnsi="宋体" w:cs="宋体" w:hint="eastAsia"/>
          <w:sz w:val="24"/>
          <w:szCs w:val="24"/>
        </w:rPr>
        <w:t>、四川</w:t>
      </w:r>
      <w:proofErr w:type="gramStart"/>
      <w:r w:rsidRPr="00215A1B">
        <w:rPr>
          <w:rFonts w:ascii="宋体" w:eastAsia="宋体" w:hAnsi="宋体" w:cs="宋体" w:hint="eastAsia"/>
          <w:sz w:val="24"/>
          <w:szCs w:val="24"/>
        </w:rPr>
        <w:t>泸</w:t>
      </w:r>
      <w:proofErr w:type="gramEnd"/>
      <w:r w:rsidRPr="00215A1B">
        <w:rPr>
          <w:rFonts w:ascii="宋体" w:eastAsia="宋体" w:hAnsi="宋体" w:cs="宋体" w:hint="eastAsia"/>
          <w:sz w:val="24"/>
          <w:szCs w:val="24"/>
        </w:rPr>
        <w:t>天化将今日复产，近期中海</w:t>
      </w:r>
      <w:proofErr w:type="gramStart"/>
      <w:r w:rsidRPr="00215A1B">
        <w:rPr>
          <w:rFonts w:ascii="宋体" w:eastAsia="宋体" w:hAnsi="宋体" w:cs="宋体" w:hint="eastAsia"/>
          <w:sz w:val="24"/>
          <w:szCs w:val="24"/>
        </w:rPr>
        <w:t>油华鹤</w:t>
      </w:r>
      <w:proofErr w:type="gramEnd"/>
      <w:r w:rsidRPr="00215A1B">
        <w:rPr>
          <w:rFonts w:ascii="宋体" w:eastAsia="宋体" w:hAnsi="宋体" w:cs="宋体" w:hint="eastAsia"/>
          <w:sz w:val="24"/>
          <w:szCs w:val="24"/>
        </w:rPr>
        <w:t>、中煤鄂尔多斯两套80万吨装置正在试车中，</w:t>
      </w:r>
      <w:proofErr w:type="gramStart"/>
      <w:r w:rsidRPr="00215A1B">
        <w:rPr>
          <w:rFonts w:ascii="宋体" w:eastAsia="宋体" w:hAnsi="宋体" w:cs="宋体" w:hint="eastAsia"/>
          <w:sz w:val="24"/>
          <w:szCs w:val="24"/>
        </w:rPr>
        <w:t>河南骏化80万吨</w:t>
      </w:r>
      <w:proofErr w:type="gramEnd"/>
      <w:r w:rsidRPr="00215A1B">
        <w:rPr>
          <w:rFonts w:ascii="宋体" w:eastAsia="宋体" w:hAnsi="宋体" w:cs="宋体" w:hint="eastAsia"/>
          <w:sz w:val="24"/>
          <w:szCs w:val="24"/>
        </w:rPr>
        <w:t>装置计划近两日出产品，预计尿素日产供应后期将逐步回暖。</w:t>
      </w:r>
    </w:p>
    <w:p w14:paraId="4F7A69AE" w14:textId="77777777" w:rsidR="00215A1B" w:rsidRPr="00215A1B" w:rsidRDefault="00215A1B" w:rsidP="00215A1B">
      <w:pPr>
        <w:spacing w:line="360" w:lineRule="auto"/>
        <w:rPr>
          <w:rFonts w:ascii="宋体" w:eastAsia="宋体" w:hAnsi="宋体" w:cs="宋体" w:hint="eastAsia"/>
          <w:sz w:val="24"/>
          <w:szCs w:val="24"/>
        </w:rPr>
      </w:pPr>
      <w:r w:rsidRPr="00215A1B">
        <w:rPr>
          <w:rFonts w:ascii="宋体" w:eastAsia="宋体" w:hAnsi="宋体" w:cs="宋体" w:hint="eastAsia"/>
          <w:sz w:val="24"/>
          <w:szCs w:val="24"/>
        </w:rPr>
        <w:t>从库存动态来看，本周企业库存回暖至51.73万吨，环比增加5.18万吨或11%，显然尽管供应略有收缩，但不及需求降幅，整体供需并不紧张。</w:t>
      </w:r>
    </w:p>
    <w:p w14:paraId="2C893AB4" w14:textId="263521DD" w:rsidR="00415AB2" w:rsidRPr="003B4567" w:rsidRDefault="00215A1B" w:rsidP="00215A1B">
      <w:pPr>
        <w:spacing w:line="360" w:lineRule="auto"/>
        <w:rPr>
          <w:rFonts w:ascii="宋体" w:eastAsia="宋体" w:hAnsi="宋体" w:cs="宋体"/>
          <w:sz w:val="24"/>
          <w:szCs w:val="24"/>
        </w:rPr>
      </w:pPr>
      <w:r w:rsidRPr="00215A1B">
        <w:rPr>
          <w:rFonts w:ascii="宋体" w:eastAsia="宋体" w:hAnsi="宋体" w:cs="宋体" w:hint="eastAsia"/>
          <w:sz w:val="24"/>
          <w:szCs w:val="24"/>
        </w:rPr>
        <w:t>尿素主力合约价格涨势继续扩大，成交量持仓量继续增加，期价放量上行收于一根大阳线实体，短期或延续强势运行。不过，目前需求</w:t>
      </w:r>
      <w:proofErr w:type="gramStart"/>
      <w:r w:rsidRPr="00215A1B">
        <w:rPr>
          <w:rFonts w:ascii="宋体" w:eastAsia="宋体" w:hAnsi="宋体" w:cs="宋体" w:hint="eastAsia"/>
          <w:sz w:val="24"/>
          <w:szCs w:val="24"/>
        </w:rPr>
        <w:t>端表现</w:t>
      </w:r>
      <w:proofErr w:type="gramEnd"/>
      <w:r w:rsidRPr="00215A1B">
        <w:rPr>
          <w:rFonts w:ascii="宋体" w:eastAsia="宋体" w:hAnsi="宋体" w:cs="宋体" w:hint="eastAsia"/>
          <w:sz w:val="24"/>
          <w:szCs w:val="24"/>
        </w:rPr>
        <w:t>谨慎，工业接货虽然略有增多，但农业备肥较为谨慎，复合肥其他原材料价格仍在回落情况下，对尿素的采购积极性不高，需求端氛围依然偏弱；而与此同时，此前检修企业开始复产，供应紧张形势正在改善，企业库存逐渐攀升；此外，虽然煤炭价格阶段性反弹，强降水导致产地供应收缩，但这属于短期影响因素，反弹仍面临诸多利空压力；整体供需趋向宽松，成本端支撑亦有限，现价涨势相对报收，目前期价已经出现罕见的贴水状态，上行空间持谨慎态度，UR2301合约上方关注2400附近压力。</w:t>
      </w:r>
    </w:p>
    <w:p w14:paraId="356916A7" w14:textId="77777777" w:rsidR="005163F1" w:rsidRDefault="005163F1">
      <w:pPr>
        <w:spacing w:line="360" w:lineRule="auto"/>
        <w:rPr>
          <w:rFonts w:ascii="宋体" w:eastAsia="宋体" w:hAnsi="宋体" w:cs="宋体"/>
          <w:sz w:val="24"/>
          <w:szCs w:val="24"/>
        </w:rPr>
      </w:pPr>
    </w:p>
    <w:p w14:paraId="7E53AE4B" w14:textId="1DBAE0B0" w:rsidR="00583789" w:rsidRDefault="00583789">
      <w:pPr>
        <w:spacing w:line="360" w:lineRule="auto"/>
        <w:rPr>
          <w:rFonts w:ascii="宋体" w:eastAsia="宋体" w:hAnsi="宋体" w:cs="宋体"/>
          <w:sz w:val="24"/>
          <w:szCs w:val="24"/>
        </w:rPr>
      </w:pPr>
    </w:p>
    <w:p w14:paraId="4E6BEC45" w14:textId="1D53EA5C" w:rsidR="00A10D71" w:rsidRDefault="00A10D71">
      <w:pPr>
        <w:spacing w:line="360" w:lineRule="auto"/>
        <w:rPr>
          <w:rFonts w:ascii="宋体" w:eastAsia="宋体" w:hAnsi="宋体" w:cs="宋体"/>
          <w:sz w:val="24"/>
          <w:szCs w:val="24"/>
        </w:rPr>
      </w:pPr>
    </w:p>
    <w:p w14:paraId="3752965A" w14:textId="765EC6BF" w:rsidR="00A10D71" w:rsidRDefault="00A10D71">
      <w:pPr>
        <w:spacing w:line="360" w:lineRule="auto"/>
        <w:rPr>
          <w:rFonts w:ascii="宋体" w:eastAsia="宋体" w:hAnsi="宋体" w:cs="宋体"/>
          <w:sz w:val="24"/>
          <w:szCs w:val="24"/>
        </w:rPr>
      </w:pPr>
    </w:p>
    <w:p w14:paraId="2CFB753D" w14:textId="45CD75B5" w:rsidR="00A10D71" w:rsidRDefault="00A10D71">
      <w:pPr>
        <w:spacing w:line="360" w:lineRule="auto"/>
        <w:rPr>
          <w:rFonts w:ascii="宋体" w:eastAsia="宋体" w:hAnsi="宋体" w:cs="宋体"/>
          <w:sz w:val="24"/>
          <w:szCs w:val="24"/>
        </w:rPr>
      </w:pPr>
    </w:p>
    <w:p w14:paraId="762984B5" w14:textId="3ADAE727" w:rsidR="00A10D71" w:rsidRDefault="00A10D71">
      <w:pPr>
        <w:spacing w:line="360" w:lineRule="auto"/>
        <w:rPr>
          <w:rFonts w:ascii="宋体" w:eastAsia="宋体" w:hAnsi="宋体" w:cs="宋体"/>
          <w:sz w:val="24"/>
          <w:szCs w:val="24"/>
        </w:rPr>
      </w:pPr>
    </w:p>
    <w:p w14:paraId="7AE288A0" w14:textId="5FA04A93" w:rsidR="00750958" w:rsidRDefault="00750958">
      <w:pPr>
        <w:spacing w:line="360" w:lineRule="auto"/>
        <w:rPr>
          <w:rFonts w:ascii="宋体" w:eastAsia="宋体" w:hAnsi="宋体" w:cs="宋体"/>
          <w:sz w:val="24"/>
          <w:szCs w:val="24"/>
        </w:rPr>
      </w:pPr>
    </w:p>
    <w:p w14:paraId="2359CB56" w14:textId="46DA653A" w:rsidR="00750958" w:rsidRDefault="00750958">
      <w:pPr>
        <w:spacing w:line="360" w:lineRule="auto"/>
        <w:rPr>
          <w:rFonts w:ascii="宋体" w:eastAsia="宋体" w:hAnsi="宋体" w:cs="宋体"/>
          <w:sz w:val="24"/>
          <w:szCs w:val="24"/>
        </w:rPr>
      </w:pPr>
    </w:p>
    <w:p w14:paraId="436A4ABF" w14:textId="5FC251B5" w:rsidR="00750958" w:rsidRDefault="00750958">
      <w:pPr>
        <w:spacing w:line="360" w:lineRule="auto"/>
        <w:rPr>
          <w:rFonts w:ascii="宋体" w:eastAsia="宋体" w:hAnsi="宋体" w:cs="宋体"/>
          <w:sz w:val="24"/>
          <w:szCs w:val="24"/>
        </w:rPr>
      </w:pPr>
    </w:p>
    <w:p w14:paraId="3CC5822B" w14:textId="77777777" w:rsidR="00750958" w:rsidRDefault="00750958">
      <w:pPr>
        <w:spacing w:line="360" w:lineRule="auto"/>
        <w:rPr>
          <w:rFonts w:ascii="宋体" w:eastAsia="宋体" w:hAnsi="宋体" w:cs="宋体" w:hint="eastAsia"/>
          <w:sz w:val="24"/>
          <w:szCs w:val="24"/>
        </w:rPr>
      </w:pPr>
    </w:p>
    <w:p w14:paraId="7BE7065C" w14:textId="77777777" w:rsidR="00583789" w:rsidRDefault="00583789">
      <w:pPr>
        <w:spacing w:line="360" w:lineRule="auto"/>
        <w:rPr>
          <w:rFonts w:ascii="宋体" w:eastAsia="宋体" w:hAnsi="宋体" w:cs="宋体"/>
          <w:sz w:val="24"/>
          <w:szCs w:val="24"/>
        </w:rPr>
      </w:pPr>
    </w:p>
    <w:p w14:paraId="60C4277E" w14:textId="77777777" w:rsidR="008228C2" w:rsidRDefault="008228C2">
      <w:pPr>
        <w:spacing w:line="360" w:lineRule="auto"/>
        <w:rPr>
          <w:rFonts w:ascii="宋体" w:eastAsia="宋体" w:hAnsi="宋体" w:cs="宋体"/>
          <w:sz w:val="24"/>
          <w:szCs w:val="24"/>
        </w:rPr>
      </w:pPr>
    </w:p>
    <w:p w14:paraId="1AEB72AF" w14:textId="77777777" w:rsidR="005163F1" w:rsidRDefault="00000000">
      <w:pPr>
        <w:spacing w:line="360" w:lineRule="auto"/>
        <w:rPr>
          <w:rFonts w:ascii="楷体" w:eastAsia="楷体" w:hAnsi="楷体" w:cs="楷体"/>
          <w:b/>
          <w:iCs/>
          <w:color w:val="1F497D"/>
          <w:sz w:val="24"/>
          <w:szCs w:val="24"/>
        </w:rPr>
      </w:pPr>
      <w:r>
        <w:rPr>
          <w:rFonts w:ascii="楷体" w:eastAsia="楷体" w:hAnsi="楷体" w:cs="楷体" w:hint="eastAsia"/>
          <w:b/>
          <w:iCs/>
          <w:color w:val="1F497D"/>
          <w:sz w:val="24"/>
          <w:szCs w:val="24"/>
        </w:rPr>
        <w:t>本报告发布机构</w:t>
      </w:r>
    </w:p>
    <w:p w14:paraId="559B74F2" w14:textId="77777777" w:rsidR="005163F1" w:rsidRDefault="00000000">
      <w:pPr>
        <w:spacing w:after="120" w:line="288" w:lineRule="auto"/>
        <w:jc w:val="left"/>
        <w:rPr>
          <w:rFonts w:ascii="楷体" w:eastAsia="楷体" w:hAnsi="楷体" w:cs="楷体"/>
          <w:b/>
          <w:iCs/>
          <w:color w:val="1F497D"/>
          <w:sz w:val="24"/>
          <w:szCs w:val="24"/>
        </w:rPr>
      </w:pPr>
      <w:r>
        <w:rPr>
          <w:rFonts w:ascii="楷体" w:eastAsia="楷体" w:hAnsi="楷体" w:cs="楷体" w:hint="eastAsia"/>
          <w:b/>
          <w:iCs/>
          <w:color w:val="1F497D"/>
          <w:sz w:val="24"/>
          <w:szCs w:val="24"/>
        </w:rPr>
        <w:t>--</w:t>
      </w:r>
      <w:proofErr w:type="gramStart"/>
      <w:r>
        <w:rPr>
          <w:rFonts w:ascii="楷体" w:eastAsia="楷体" w:hAnsi="楷体" w:cs="楷体" w:hint="eastAsia"/>
          <w:b/>
          <w:iCs/>
          <w:color w:val="1F497D"/>
          <w:sz w:val="24"/>
          <w:szCs w:val="24"/>
        </w:rPr>
        <w:t>冠通期货</w:t>
      </w:r>
      <w:proofErr w:type="gramEnd"/>
      <w:r>
        <w:rPr>
          <w:rFonts w:ascii="楷体" w:eastAsia="楷体" w:hAnsi="楷体" w:cs="楷体" w:hint="eastAsia"/>
          <w:b/>
          <w:iCs/>
          <w:color w:val="1F497D"/>
          <w:sz w:val="24"/>
          <w:szCs w:val="24"/>
        </w:rPr>
        <w:t>股份有限公司（已获中国证监会许可的期货投资咨询业务资格）</w:t>
      </w:r>
    </w:p>
    <w:p w14:paraId="47E24BCB" w14:textId="77777777" w:rsidR="005163F1" w:rsidRDefault="00000000">
      <w:pPr>
        <w:spacing w:after="120" w:line="288" w:lineRule="auto"/>
        <w:jc w:val="left"/>
        <w:rPr>
          <w:rFonts w:ascii="楷体" w:eastAsia="楷体" w:hAnsi="楷体" w:cs="楷体"/>
          <w:b/>
          <w:iCs/>
          <w:color w:val="1F497D"/>
          <w:sz w:val="24"/>
          <w:szCs w:val="24"/>
        </w:rPr>
      </w:pPr>
      <w:r>
        <w:rPr>
          <w:rFonts w:ascii="楷体" w:eastAsia="楷体" w:hAnsi="楷体" w:cs="楷体" w:hint="eastAsia"/>
          <w:b/>
          <w:iCs/>
          <w:color w:val="1F497D"/>
          <w:sz w:val="24"/>
          <w:szCs w:val="24"/>
        </w:rPr>
        <w:t>免责声</w:t>
      </w:r>
      <w:r>
        <w:rPr>
          <w:rFonts w:ascii="楷体" w:eastAsia="楷体" w:hAnsi="楷体" w:cs="楷体" w:hint="eastAsia"/>
          <w:b/>
          <w:iCs/>
          <w:color w:val="17365D"/>
          <w:sz w:val="24"/>
          <w:szCs w:val="24"/>
        </w:rPr>
        <w:t>明</w:t>
      </w:r>
      <w:r>
        <w:rPr>
          <w:rFonts w:ascii="楷体" w:eastAsia="楷体" w:hAnsi="楷体" w:cs="楷体" w:hint="eastAsia"/>
          <w:b/>
          <w:iCs/>
          <w:color w:val="1F497D"/>
          <w:sz w:val="24"/>
          <w:szCs w:val="24"/>
        </w:rPr>
        <w:t>：</w:t>
      </w:r>
    </w:p>
    <w:p w14:paraId="4F828974" w14:textId="77777777" w:rsidR="005163F1" w:rsidRDefault="00000000">
      <w:pPr>
        <w:spacing w:after="120" w:line="288" w:lineRule="auto"/>
        <w:jc w:val="left"/>
        <w:rPr>
          <w:rFonts w:ascii="楷体" w:eastAsia="楷体" w:hAnsi="楷体" w:cs="楷体"/>
          <w:iCs/>
          <w:sz w:val="24"/>
          <w:szCs w:val="24"/>
        </w:rPr>
      </w:pPr>
      <w:r>
        <w:rPr>
          <w:rFonts w:ascii="楷体" w:eastAsia="楷体" w:hAnsi="楷体" w:cs="楷体" w:hint="eastAsia"/>
          <w:iCs/>
          <w:sz w:val="24"/>
          <w:szCs w:val="24"/>
        </w:rPr>
        <w:t>本报告中的信息均来源于公开资料，我公司对这些信息的准确性和完整性不作任何保证。报告中的内容和意见仅供参考，并不构成对所述品种买卖的出价</w:t>
      </w:r>
      <w:proofErr w:type="gramStart"/>
      <w:r>
        <w:rPr>
          <w:rFonts w:ascii="楷体" w:eastAsia="楷体" w:hAnsi="楷体" w:cs="楷体" w:hint="eastAsia"/>
          <w:iCs/>
          <w:sz w:val="24"/>
          <w:szCs w:val="24"/>
        </w:rPr>
        <w:t>或征价</w:t>
      </w:r>
      <w:proofErr w:type="gramEnd"/>
      <w:r>
        <w:rPr>
          <w:rFonts w:ascii="楷体" w:eastAsia="楷体" w:hAnsi="楷体" w:cs="楷体" w:hint="eastAsia"/>
          <w:iCs/>
          <w:sz w:val="24"/>
          <w:szCs w:val="24"/>
        </w:rPr>
        <w:t>。我公司及其雇员对使用本报告及其内容所引发的任何直接或间接损失概不负责。本报告仅向特定客户传送，版权</w:t>
      </w:r>
      <w:proofErr w:type="gramStart"/>
      <w:r>
        <w:rPr>
          <w:rFonts w:ascii="楷体" w:eastAsia="楷体" w:hAnsi="楷体" w:cs="楷体" w:hint="eastAsia"/>
          <w:iCs/>
          <w:sz w:val="24"/>
          <w:szCs w:val="24"/>
        </w:rPr>
        <w:t>归冠通</w:t>
      </w:r>
      <w:proofErr w:type="gramEnd"/>
      <w:r>
        <w:rPr>
          <w:rFonts w:ascii="楷体" w:eastAsia="楷体" w:hAnsi="楷体" w:cs="楷体" w:hint="eastAsia"/>
          <w:iCs/>
          <w:sz w:val="24"/>
          <w:szCs w:val="24"/>
        </w:rPr>
        <w:t>期货所有。未经我公司书面许可，任何机构和个人均不得以任何形式翻版，复制，引用或转载。如引用、转载、刊发，须注明出处</w:t>
      </w:r>
      <w:proofErr w:type="gramStart"/>
      <w:r>
        <w:rPr>
          <w:rFonts w:ascii="楷体" w:eastAsia="楷体" w:hAnsi="楷体" w:cs="楷体" w:hint="eastAsia"/>
          <w:iCs/>
          <w:sz w:val="24"/>
          <w:szCs w:val="24"/>
        </w:rPr>
        <w:t>为冠通期货</w:t>
      </w:r>
      <w:proofErr w:type="gramEnd"/>
      <w:r>
        <w:rPr>
          <w:rFonts w:ascii="楷体" w:eastAsia="楷体" w:hAnsi="楷体" w:cs="楷体" w:hint="eastAsia"/>
          <w:iCs/>
          <w:sz w:val="24"/>
          <w:szCs w:val="24"/>
        </w:rPr>
        <w:t>股份有限公司。</w:t>
      </w:r>
    </w:p>
    <w:sectPr w:rsidR="005163F1">
      <w:headerReference w:type="default" r:id="rId9"/>
      <w:footerReference w:type="default" r:id="rId10"/>
      <w:pgSz w:w="11906" w:h="16838"/>
      <w:pgMar w:top="1440" w:right="1800" w:bottom="1440" w:left="1800" w:header="851" w:footer="22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01E5" w14:textId="77777777" w:rsidR="00A35CCB" w:rsidRDefault="00A35CCB">
      <w:pPr>
        <w:spacing w:line="240" w:lineRule="auto"/>
      </w:pPr>
      <w:r>
        <w:separator/>
      </w:r>
    </w:p>
  </w:endnote>
  <w:endnote w:type="continuationSeparator" w:id="0">
    <w:p w14:paraId="0CFCEF2B" w14:textId="77777777" w:rsidR="00A35CCB" w:rsidRDefault="00A35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EE1C" w14:textId="77777777" w:rsidR="005163F1" w:rsidRDefault="00000000">
    <w:pPr>
      <w:pStyle w:val="a6"/>
      <w:jc w:val="center"/>
      <w:rPr>
        <w:b/>
        <w:color w:val="8DB3E2" w:themeColor="accent2"/>
      </w:rPr>
    </w:pPr>
    <w:r>
      <w:rPr>
        <w:rFonts w:hint="eastAsia"/>
        <w:b/>
        <w:color w:val="8DB3E2" w:themeColor="accent2"/>
      </w:rPr>
      <w:t>投资有风险，入市需谨慎。</w:t>
    </w:r>
  </w:p>
  <w:p w14:paraId="763058A6" w14:textId="77777777" w:rsidR="005163F1" w:rsidRDefault="00000000">
    <w:pPr>
      <w:pStyle w:val="a6"/>
      <w:jc w:val="center"/>
    </w:pPr>
    <w:r>
      <w:rPr>
        <w:rFonts w:hint="eastAsia"/>
        <w:b/>
        <w:color w:val="8DB3E2" w:themeColor="accent2"/>
      </w:rPr>
      <w:t>本公司具备期货投资咨询业务资格，请务必阅读最后一页免责声明。</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C22C6" w14:textId="77777777" w:rsidR="00A35CCB" w:rsidRDefault="00A35CCB">
      <w:pPr>
        <w:spacing w:after="0"/>
      </w:pPr>
      <w:r>
        <w:separator/>
      </w:r>
    </w:p>
  </w:footnote>
  <w:footnote w:type="continuationSeparator" w:id="0">
    <w:p w14:paraId="137284B7" w14:textId="77777777" w:rsidR="00A35CCB" w:rsidRDefault="00A35C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page" w:tblpX="1837" w:tblpY="423"/>
      <w:tblOverlap w:val="never"/>
      <w:tblW w:w="0" w:type="auto"/>
      <w:tblLayout w:type="fixed"/>
      <w:tblLook w:val="04A0" w:firstRow="1" w:lastRow="0" w:firstColumn="1" w:lastColumn="0" w:noHBand="0" w:noVBand="1"/>
    </w:tblPr>
    <w:tblGrid>
      <w:gridCol w:w="8522"/>
    </w:tblGrid>
    <w:tr w:rsidR="005163F1" w14:paraId="3201B830" w14:textId="77777777">
      <w:tc>
        <w:tcPr>
          <w:tcW w:w="8522" w:type="dxa"/>
        </w:tcPr>
        <w:p w14:paraId="4524DB66" w14:textId="77777777" w:rsidR="005163F1" w:rsidRDefault="00000000">
          <w:pPr>
            <w:rPr>
              <w:sz w:val="28"/>
            </w:rPr>
          </w:pPr>
          <w:r>
            <w:rPr>
              <w:noProof/>
              <w:sz w:val="28"/>
            </w:rPr>
            <w:drawing>
              <wp:inline distT="0" distB="0" distL="0" distR="0" wp14:anchorId="3AA3ED79" wp14:editId="3DDA183E">
                <wp:extent cx="2514600" cy="466725"/>
                <wp:effectExtent l="0" t="0" r="0" b="9525"/>
                <wp:docPr id="5" name="图片 5" descr="公司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司全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14600" cy="466725"/>
                        </a:xfrm>
                        <a:prstGeom prst="rect">
                          <a:avLst/>
                        </a:prstGeom>
                        <a:noFill/>
                        <a:ln>
                          <a:noFill/>
                        </a:ln>
                      </pic:spPr>
                    </pic:pic>
                  </a:graphicData>
                </a:graphic>
              </wp:inline>
            </w:drawing>
          </w:r>
          <w:r>
            <w:rPr>
              <w:noProof/>
              <w:sz w:val="28"/>
            </w:rPr>
            <mc:AlternateContent>
              <mc:Choice Requires="wpg">
                <w:drawing>
                  <wp:anchor distT="0" distB="0" distL="114300" distR="114300" simplePos="0" relativeHeight="251659264" behindDoc="0" locked="0" layoutInCell="1" allowOverlap="1" wp14:anchorId="72E0E1D4" wp14:editId="38448404">
                    <wp:simplePos x="0" y="0"/>
                    <wp:positionH relativeFrom="column">
                      <wp:posOffset>2486025</wp:posOffset>
                    </wp:positionH>
                    <wp:positionV relativeFrom="paragraph">
                      <wp:posOffset>60325</wp:posOffset>
                    </wp:positionV>
                    <wp:extent cx="2867025" cy="424180"/>
                    <wp:effectExtent l="3810" t="4445" r="0" b="0"/>
                    <wp:wrapNone/>
                    <wp:docPr id="7"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2" name="Rectangle 3"/>
                            <wps:cNvSpPr>
                              <a:spLocks noChangeArrowheads="1"/>
                            </wps:cNvSpPr>
                            <wps:spPr bwMode="auto">
                              <a:xfrm>
                                <a:off x="150" y="525"/>
                                <a:ext cx="4365" cy="143"/>
                              </a:xfrm>
                              <a:prstGeom prst="rect">
                                <a:avLst/>
                              </a:prstGeom>
                              <a:gradFill rotWithShape="0">
                                <a:gsLst>
                                  <a:gs pos="0">
                                    <a:srgbClr val="4F81BD"/>
                                  </a:gs>
                                  <a:gs pos="100000">
                                    <a:srgbClr val="FFFFFF"/>
                                  </a:gs>
                                </a:gsLst>
                                <a:lin ang="0" scaled="1"/>
                              </a:gradFill>
                              <a:ln>
                                <a:noFill/>
                              </a:ln>
                            </wps:spPr>
                            <wps:bodyPr rot="0" vert="horz" wrap="square" lIns="91440" tIns="45720" rIns="91440" bIns="45720" anchor="t" anchorCtr="0" upright="1">
                              <a:noAutofit/>
                            </wps:bodyPr>
                          </wps:wsp>
                          <wps:wsp>
                            <wps:cNvPr id="9" name="Rectangle 4"/>
                            <wps:cNvSpPr>
                              <a:spLocks noChangeArrowheads="1"/>
                            </wps:cNvSpPr>
                            <wps:spPr bwMode="auto">
                              <a:xfrm>
                                <a:off x="0" y="0"/>
                                <a:ext cx="4290" cy="623"/>
                              </a:xfrm>
                              <a:prstGeom prst="rect">
                                <a:avLst/>
                              </a:prstGeom>
                              <a:solidFill>
                                <a:srgbClr val="FFFFFF">
                                  <a:alpha val="0"/>
                                </a:srgbClr>
                              </a:solidFill>
                              <a:ln>
                                <a:noFill/>
                              </a:ln>
                            </wps:spPr>
                            <wps:txbx>
                              <w:txbxContent>
                                <w:p w14:paraId="37896CFD" w14:textId="77777777" w:rsidR="005163F1" w:rsidRDefault="00000000">
                                  <w:pPr>
                                    <w:spacing w:after="0" w:line="200" w:lineRule="exact"/>
                                    <w:rPr>
                                      <w:rFonts w:ascii="楷体_GB2312" w:eastAsia="楷体_GB2312"/>
                                      <w:sz w:val="13"/>
                                      <w:szCs w:val="13"/>
                                    </w:rPr>
                                  </w:pPr>
                                  <w:r>
                                    <w:rPr>
                                      <w:rFonts w:ascii="楷体_GB2312" w:eastAsia="楷体_GB2312" w:hint="eastAsia"/>
                                      <w:sz w:val="13"/>
                                      <w:szCs w:val="13"/>
                                    </w:rPr>
                                    <w:t>地址：北京市朝阳区朝阳门外大街甲6号万通中心D座20层（100020）</w:t>
                                  </w:r>
                                </w:p>
                                <w:p w14:paraId="2E26F017" w14:textId="77777777" w:rsidR="005163F1" w:rsidRDefault="00000000">
                                  <w:pPr>
                                    <w:spacing w:after="0" w:line="200" w:lineRule="exact"/>
                                    <w:rPr>
                                      <w:rFonts w:ascii="楷体_GB2312" w:eastAsia="楷体_GB2312"/>
                                      <w:sz w:val="13"/>
                                      <w:szCs w:val="13"/>
                                    </w:rPr>
                                  </w:pPr>
                                  <w:r>
                                    <w:rPr>
                                      <w:rFonts w:ascii="楷体_GB2312" w:eastAsia="楷体_GB2312" w:hint="eastAsia"/>
                                      <w:sz w:val="13"/>
                                      <w:szCs w:val="13"/>
                                    </w:rPr>
                                    <w:t>总机：010-8535 6666</w:t>
                                  </w:r>
                                </w:p>
                              </w:txbxContent>
                            </wps:txbx>
                            <wps:bodyPr rot="0" vert="horz" wrap="square" lIns="91440" tIns="45720" rIns="91440" bIns="45720" anchor="t" anchorCtr="0" upright="1">
                              <a:noAutofit/>
                            </wps:bodyPr>
                          </wps:wsp>
                        </wpg:wgp>
                      </a:graphicData>
                    </a:graphic>
                  </wp:anchor>
                </w:drawing>
              </mc:Choice>
              <mc:Fallback>
                <w:pict>
                  <v:group w14:anchorId="72E0E1D4" id="组合 7" o:spid="_x0000_s1026" style="position:absolute;left:0;text-align:left;margin-left:195.75pt;margin-top:4.75pt;width:225.75pt;height:33.4pt;z-index:251659264" coordsize="451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">
                    <v:rect id="Rectangle 3" o:spid="_x0000_s1027" style="position:absolute;left:150;top:525;width:436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" fillcolor="#4f81bd" stroked="f">
                      <v:fill angle="90" focus="100%" type="gradient"/>
                    </v:rect>
                    <v:rect id="Rectangle 4" o:spid="_x0000_s1028" style="position:absolute;width:4290;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" stroked="f">
                      <v:fill opacity="0"/>
                      <v:textbox>
                        <w:txbxContent>
                          <w:p w14:paraId="37896CFD" w14:textId="77777777" w:rsidR="005163F1" w:rsidRDefault="00000000">
                            <w:pPr>
                              <w:spacing w:after="0" w:line="200" w:lineRule="exact"/>
                              <w:rPr>
                                <w:rFonts w:ascii="楷体_GB2312" w:eastAsia="楷体_GB2312"/>
                                <w:sz w:val="13"/>
                                <w:szCs w:val="13"/>
                              </w:rPr>
                            </w:pPr>
                            <w:r>
                              <w:rPr>
                                <w:rFonts w:ascii="楷体_GB2312" w:eastAsia="楷体_GB2312" w:hint="eastAsia"/>
                                <w:sz w:val="13"/>
                                <w:szCs w:val="13"/>
                              </w:rPr>
                              <w:t>地址：北京市朝阳区朝阳门外大街甲6号万通中心D座20层（100020）</w:t>
                            </w:r>
                          </w:p>
                          <w:p w14:paraId="2E26F017" w14:textId="77777777" w:rsidR="005163F1" w:rsidRDefault="00000000">
                            <w:pPr>
                              <w:spacing w:after="0" w:line="200" w:lineRule="exact"/>
                              <w:rPr>
                                <w:rFonts w:ascii="楷体_GB2312" w:eastAsia="楷体_GB2312"/>
                                <w:sz w:val="13"/>
                                <w:szCs w:val="13"/>
                              </w:rPr>
                            </w:pPr>
                            <w:r>
                              <w:rPr>
                                <w:rFonts w:ascii="楷体_GB2312" w:eastAsia="楷体_GB2312" w:hint="eastAsia"/>
                                <w:sz w:val="13"/>
                                <w:szCs w:val="13"/>
                              </w:rPr>
                              <w:t>总机：010-8535 6666</w:t>
                            </w:r>
                          </w:p>
                        </w:txbxContent>
                      </v:textbox>
                    </v:rect>
                  </v:group>
                </w:pict>
              </mc:Fallback>
            </mc:AlternateContent>
          </w:r>
        </w:p>
      </w:tc>
    </w:tr>
  </w:tbl>
  <w:p w14:paraId="0703E501" w14:textId="77777777" w:rsidR="005163F1" w:rsidRDefault="005163F1">
    <w:pPr>
      <w:pStyle w:val="a8"/>
      <w:jc w:val="left"/>
      <w:rPr>
        <w:b/>
        <w:i/>
        <w:color w:val="8DB3E2" w:themeColor="accent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gzNTljNzFkODIzODA2YTU0M2FjNWQxMTE3YjVhNDEifQ=="/>
  </w:docVars>
  <w:rsids>
    <w:rsidRoot w:val="00926C0A"/>
    <w:rsid w:val="00011626"/>
    <w:rsid w:val="00012D40"/>
    <w:rsid w:val="0001766E"/>
    <w:rsid w:val="00017F58"/>
    <w:rsid w:val="00025AFA"/>
    <w:rsid w:val="000314CD"/>
    <w:rsid w:val="00032C63"/>
    <w:rsid w:val="0003484E"/>
    <w:rsid w:val="000428AC"/>
    <w:rsid w:val="00042D8A"/>
    <w:rsid w:val="000433D6"/>
    <w:rsid w:val="000442DE"/>
    <w:rsid w:val="00045C18"/>
    <w:rsid w:val="00054152"/>
    <w:rsid w:val="000638EE"/>
    <w:rsid w:val="00064228"/>
    <w:rsid w:val="00085028"/>
    <w:rsid w:val="000911A9"/>
    <w:rsid w:val="000A3BE6"/>
    <w:rsid w:val="000B1704"/>
    <w:rsid w:val="000D2185"/>
    <w:rsid w:val="000D51E5"/>
    <w:rsid w:val="000E593F"/>
    <w:rsid w:val="000F3237"/>
    <w:rsid w:val="000F7E09"/>
    <w:rsid w:val="00106836"/>
    <w:rsid w:val="0012213C"/>
    <w:rsid w:val="00125856"/>
    <w:rsid w:val="00127629"/>
    <w:rsid w:val="00130AF7"/>
    <w:rsid w:val="00137595"/>
    <w:rsid w:val="0015391A"/>
    <w:rsid w:val="00160F76"/>
    <w:rsid w:val="00167987"/>
    <w:rsid w:val="00177BB1"/>
    <w:rsid w:val="001841A0"/>
    <w:rsid w:val="00193FF7"/>
    <w:rsid w:val="001961EC"/>
    <w:rsid w:val="001970E9"/>
    <w:rsid w:val="001B6A94"/>
    <w:rsid w:val="001C76BA"/>
    <w:rsid w:val="001D2C31"/>
    <w:rsid w:val="001E0D6B"/>
    <w:rsid w:val="001E1BFD"/>
    <w:rsid w:val="001E5A65"/>
    <w:rsid w:val="001E5C0E"/>
    <w:rsid w:val="001E5DC3"/>
    <w:rsid w:val="001F0394"/>
    <w:rsid w:val="001F4A8D"/>
    <w:rsid w:val="001F5665"/>
    <w:rsid w:val="001F71AC"/>
    <w:rsid w:val="0020140F"/>
    <w:rsid w:val="00203004"/>
    <w:rsid w:val="00215A1B"/>
    <w:rsid w:val="00234A35"/>
    <w:rsid w:val="00243A4C"/>
    <w:rsid w:val="002542C2"/>
    <w:rsid w:val="00255276"/>
    <w:rsid w:val="0025695E"/>
    <w:rsid w:val="00257A51"/>
    <w:rsid w:val="0026065C"/>
    <w:rsid w:val="00265953"/>
    <w:rsid w:val="00272A3A"/>
    <w:rsid w:val="0027326E"/>
    <w:rsid w:val="00274F44"/>
    <w:rsid w:val="00277199"/>
    <w:rsid w:val="002774BB"/>
    <w:rsid w:val="00293F35"/>
    <w:rsid w:val="00295650"/>
    <w:rsid w:val="002A3D3D"/>
    <w:rsid w:val="002B4774"/>
    <w:rsid w:val="002B4B93"/>
    <w:rsid w:val="002B7CC1"/>
    <w:rsid w:val="002C5E34"/>
    <w:rsid w:val="002D0138"/>
    <w:rsid w:val="002D4D61"/>
    <w:rsid w:val="002D5B62"/>
    <w:rsid w:val="002E2551"/>
    <w:rsid w:val="002E337B"/>
    <w:rsid w:val="002E37CF"/>
    <w:rsid w:val="00301DC6"/>
    <w:rsid w:val="00307A70"/>
    <w:rsid w:val="00311894"/>
    <w:rsid w:val="00313957"/>
    <w:rsid w:val="003300C3"/>
    <w:rsid w:val="0036105C"/>
    <w:rsid w:val="0036778F"/>
    <w:rsid w:val="00371042"/>
    <w:rsid w:val="00372E40"/>
    <w:rsid w:val="00384643"/>
    <w:rsid w:val="00386AFA"/>
    <w:rsid w:val="003923CE"/>
    <w:rsid w:val="0039463F"/>
    <w:rsid w:val="00397DA8"/>
    <w:rsid w:val="003A2EE2"/>
    <w:rsid w:val="003B03D2"/>
    <w:rsid w:val="003B4567"/>
    <w:rsid w:val="003B5C62"/>
    <w:rsid w:val="003C193E"/>
    <w:rsid w:val="003C54AB"/>
    <w:rsid w:val="003D4D01"/>
    <w:rsid w:val="003E11DE"/>
    <w:rsid w:val="003E3CAA"/>
    <w:rsid w:val="003F08B9"/>
    <w:rsid w:val="003F4104"/>
    <w:rsid w:val="003F4457"/>
    <w:rsid w:val="00401350"/>
    <w:rsid w:val="004015EA"/>
    <w:rsid w:val="004023C7"/>
    <w:rsid w:val="004107E0"/>
    <w:rsid w:val="00415AB2"/>
    <w:rsid w:val="00422941"/>
    <w:rsid w:val="00424605"/>
    <w:rsid w:val="00426744"/>
    <w:rsid w:val="00432438"/>
    <w:rsid w:val="00443829"/>
    <w:rsid w:val="00460063"/>
    <w:rsid w:val="00461681"/>
    <w:rsid w:val="00470AA5"/>
    <w:rsid w:val="00480833"/>
    <w:rsid w:val="004835F5"/>
    <w:rsid w:val="00490627"/>
    <w:rsid w:val="004A0CC9"/>
    <w:rsid w:val="004B3EDC"/>
    <w:rsid w:val="004B493F"/>
    <w:rsid w:val="004C6E25"/>
    <w:rsid w:val="004D2958"/>
    <w:rsid w:val="004D43C3"/>
    <w:rsid w:val="004D564F"/>
    <w:rsid w:val="004D58A0"/>
    <w:rsid w:val="004E10D1"/>
    <w:rsid w:val="004E12AC"/>
    <w:rsid w:val="004E5FDD"/>
    <w:rsid w:val="004E61E8"/>
    <w:rsid w:val="004F4F5D"/>
    <w:rsid w:val="004F5236"/>
    <w:rsid w:val="004F7F7B"/>
    <w:rsid w:val="00500B72"/>
    <w:rsid w:val="00500C81"/>
    <w:rsid w:val="005124FE"/>
    <w:rsid w:val="00513EB2"/>
    <w:rsid w:val="005163F1"/>
    <w:rsid w:val="005243D9"/>
    <w:rsid w:val="00532032"/>
    <w:rsid w:val="00532908"/>
    <w:rsid w:val="00532ADF"/>
    <w:rsid w:val="00540E2B"/>
    <w:rsid w:val="005411A5"/>
    <w:rsid w:val="0054348D"/>
    <w:rsid w:val="0054622A"/>
    <w:rsid w:val="00547B43"/>
    <w:rsid w:val="005509A2"/>
    <w:rsid w:val="005548E2"/>
    <w:rsid w:val="00554AAD"/>
    <w:rsid w:val="00564E69"/>
    <w:rsid w:val="0056641B"/>
    <w:rsid w:val="005718C8"/>
    <w:rsid w:val="005732B1"/>
    <w:rsid w:val="00583789"/>
    <w:rsid w:val="00590AAB"/>
    <w:rsid w:val="005953ED"/>
    <w:rsid w:val="00595603"/>
    <w:rsid w:val="00597FB4"/>
    <w:rsid w:val="005A0A98"/>
    <w:rsid w:val="005A5358"/>
    <w:rsid w:val="005A7896"/>
    <w:rsid w:val="005B03B5"/>
    <w:rsid w:val="005C07F7"/>
    <w:rsid w:val="005C3744"/>
    <w:rsid w:val="005C5DBF"/>
    <w:rsid w:val="005D262B"/>
    <w:rsid w:val="005D4FCF"/>
    <w:rsid w:val="005D5303"/>
    <w:rsid w:val="005D7B3A"/>
    <w:rsid w:val="005F2145"/>
    <w:rsid w:val="005F7F78"/>
    <w:rsid w:val="006046D7"/>
    <w:rsid w:val="0061225F"/>
    <w:rsid w:val="006166A7"/>
    <w:rsid w:val="00616F67"/>
    <w:rsid w:val="00622A3B"/>
    <w:rsid w:val="006269F3"/>
    <w:rsid w:val="006366AC"/>
    <w:rsid w:val="00636818"/>
    <w:rsid w:val="00642179"/>
    <w:rsid w:val="00643773"/>
    <w:rsid w:val="006437CF"/>
    <w:rsid w:val="00643BF0"/>
    <w:rsid w:val="00654F1C"/>
    <w:rsid w:val="006558D9"/>
    <w:rsid w:val="006712F7"/>
    <w:rsid w:val="00674F9E"/>
    <w:rsid w:val="006804CF"/>
    <w:rsid w:val="006860E2"/>
    <w:rsid w:val="00686476"/>
    <w:rsid w:val="00687014"/>
    <w:rsid w:val="0069155E"/>
    <w:rsid w:val="00694332"/>
    <w:rsid w:val="00696E97"/>
    <w:rsid w:val="006A11ED"/>
    <w:rsid w:val="006A2BB9"/>
    <w:rsid w:val="006B2786"/>
    <w:rsid w:val="006B325F"/>
    <w:rsid w:val="006B35DB"/>
    <w:rsid w:val="006B3EC8"/>
    <w:rsid w:val="006C0116"/>
    <w:rsid w:val="006C46E0"/>
    <w:rsid w:val="006E4D9D"/>
    <w:rsid w:val="006F1B3D"/>
    <w:rsid w:val="006F29D9"/>
    <w:rsid w:val="006F53A3"/>
    <w:rsid w:val="006F5F1C"/>
    <w:rsid w:val="00704C49"/>
    <w:rsid w:val="00722C61"/>
    <w:rsid w:val="00726197"/>
    <w:rsid w:val="00731F48"/>
    <w:rsid w:val="00736301"/>
    <w:rsid w:val="007364BA"/>
    <w:rsid w:val="00737CF3"/>
    <w:rsid w:val="00750958"/>
    <w:rsid w:val="00777E90"/>
    <w:rsid w:val="007A024B"/>
    <w:rsid w:val="007A55F7"/>
    <w:rsid w:val="007B66EB"/>
    <w:rsid w:val="007C0A00"/>
    <w:rsid w:val="007C1EBA"/>
    <w:rsid w:val="007C3678"/>
    <w:rsid w:val="007E0720"/>
    <w:rsid w:val="007E1224"/>
    <w:rsid w:val="007E7E92"/>
    <w:rsid w:val="007F1515"/>
    <w:rsid w:val="007F2F3E"/>
    <w:rsid w:val="0080044B"/>
    <w:rsid w:val="008107AF"/>
    <w:rsid w:val="00812594"/>
    <w:rsid w:val="008228C2"/>
    <w:rsid w:val="00832876"/>
    <w:rsid w:val="008333E0"/>
    <w:rsid w:val="00837351"/>
    <w:rsid w:val="00852335"/>
    <w:rsid w:val="008534FB"/>
    <w:rsid w:val="0086789A"/>
    <w:rsid w:val="0087102A"/>
    <w:rsid w:val="00876F82"/>
    <w:rsid w:val="0088770E"/>
    <w:rsid w:val="00896CD1"/>
    <w:rsid w:val="008B1B95"/>
    <w:rsid w:val="008B575D"/>
    <w:rsid w:val="008C50B2"/>
    <w:rsid w:val="008D43CB"/>
    <w:rsid w:val="008D6492"/>
    <w:rsid w:val="008E24EB"/>
    <w:rsid w:val="008E46C2"/>
    <w:rsid w:val="008E56E6"/>
    <w:rsid w:val="008F1311"/>
    <w:rsid w:val="008F21FF"/>
    <w:rsid w:val="008F4DDA"/>
    <w:rsid w:val="009107E7"/>
    <w:rsid w:val="009112F5"/>
    <w:rsid w:val="009126F9"/>
    <w:rsid w:val="0091641C"/>
    <w:rsid w:val="00926C0A"/>
    <w:rsid w:val="00927F85"/>
    <w:rsid w:val="0093056A"/>
    <w:rsid w:val="0095377D"/>
    <w:rsid w:val="00953DF8"/>
    <w:rsid w:val="009559BA"/>
    <w:rsid w:val="0096254A"/>
    <w:rsid w:val="00965BFA"/>
    <w:rsid w:val="00972B8E"/>
    <w:rsid w:val="00973F15"/>
    <w:rsid w:val="009903D2"/>
    <w:rsid w:val="009906B6"/>
    <w:rsid w:val="009A3E04"/>
    <w:rsid w:val="009A7627"/>
    <w:rsid w:val="009B340D"/>
    <w:rsid w:val="009C2502"/>
    <w:rsid w:val="009C4BC3"/>
    <w:rsid w:val="009D428F"/>
    <w:rsid w:val="009E4228"/>
    <w:rsid w:val="009F16A0"/>
    <w:rsid w:val="009F3BF7"/>
    <w:rsid w:val="00A0120F"/>
    <w:rsid w:val="00A10D71"/>
    <w:rsid w:val="00A1529C"/>
    <w:rsid w:val="00A16334"/>
    <w:rsid w:val="00A178B2"/>
    <w:rsid w:val="00A264AC"/>
    <w:rsid w:val="00A26C27"/>
    <w:rsid w:val="00A35CCB"/>
    <w:rsid w:val="00A411F8"/>
    <w:rsid w:val="00A41800"/>
    <w:rsid w:val="00A4333C"/>
    <w:rsid w:val="00A43A5E"/>
    <w:rsid w:val="00A54E23"/>
    <w:rsid w:val="00A63BF8"/>
    <w:rsid w:val="00A66AD6"/>
    <w:rsid w:val="00A67328"/>
    <w:rsid w:val="00A7186F"/>
    <w:rsid w:val="00A72269"/>
    <w:rsid w:val="00A81466"/>
    <w:rsid w:val="00A85E25"/>
    <w:rsid w:val="00AA2DC3"/>
    <w:rsid w:val="00AA60AC"/>
    <w:rsid w:val="00AB287F"/>
    <w:rsid w:val="00AC0CA8"/>
    <w:rsid w:val="00AC0D78"/>
    <w:rsid w:val="00AC5B01"/>
    <w:rsid w:val="00AD6754"/>
    <w:rsid w:val="00AE0051"/>
    <w:rsid w:val="00B00A72"/>
    <w:rsid w:val="00B026A1"/>
    <w:rsid w:val="00B05F97"/>
    <w:rsid w:val="00B23737"/>
    <w:rsid w:val="00B44532"/>
    <w:rsid w:val="00B520F5"/>
    <w:rsid w:val="00B53325"/>
    <w:rsid w:val="00B53A66"/>
    <w:rsid w:val="00B55306"/>
    <w:rsid w:val="00B70434"/>
    <w:rsid w:val="00B80276"/>
    <w:rsid w:val="00B80E27"/>
    <w:rsid w:val="00B85585"/>
    <w:rsid w:val="00B90C7F"/>
    <w:rsid w:val="00B92515"/>
    <w:rsid w:val="00B94CF2"/>
    <w:rsid w:val="00BA0D13"/>
    <w:rsid w:val="00BA5F96"/>
    <w:rsid w:val="00BA6BFF"/>
    <w:rsid w:val="00BB4ED9"/>
    <w:rsid w:val="00BC1FB5"/>
    <w:rsid w:val="00BD7135"/>
    <w:rsid w:val="00BE0E72"/>
    <w:rsid w:val="00BE52E8"/>
    <w:rsid w:val="00BF0911"/>
    <w:rsid w:val="00BF2C5D"/>
    <w:rsid w:val="00BF3777"/>
    <w:rsid w:val="00C13B82"/>
    <w:rsid w:val="00C15EA3"/>
    <w:rsid w:val="00C16441"/>
    <w:rsid w:val="00C24977"/>
    <w:rsid w:val="00C2498B"/>
    <w:rsid w:val="00C310D6"/>
    <w:rsid w:val="00C337EC"/>
    <w:rsid w:val="00C36BE1"/>
    <w:rsid w:val="00C44DF3"/>
    <w:rsid w:val="00C46650"/>
    <w:rsid w:val="00C543F7"/>
    <w:rsid w:val="00C54C3F"/>
    <w:rsid w:val="00C614EE"/>
    <w:rsid w:val="00C76BE6"/>
    <w:rsid w:val="00C839EE"/>
    <w:rsid w:val="00C8552D"/>
    <w:rsid w:val="00C86AAF"/>
    <w:rsid w:val="00C87520"/>
    <w:rsid w:val="00C92200"/>
    <w:rsid w:val="00C92B17"/>
    <w:rsid w:val="00C960EC"/>
    <w:rsid w:val="00CA216B"/>
    <w:rsid w:val="00CC14BC"/>
    <w:rsid w:val="00CC31FF"/>
    <w:rsid w:val="00CC3E1F"/>
    <w:rsid w:val="00CE1A32"/>
    <w:rsid w:val="00CE2C1A"/>
    <w:rsid w:val="00CE2FA8"/>
    <w:rsid w:val="00CE772E"/>
    <w:rsid w:val="00CF0003"/>
    <w:rsid w:val="00CF02F8"/>
    <w:rsid w:val="00CF42FB"/>
    <w:rsid w:val="00CF641B"/>
    <w:rsid w:val="00CF6F93"/>
    <w:rsid w:val="00D01A0B"/>
    <w:rsid w:val="00D04165"/>
    <w:rsid w:val="00D07645"/>
    <w:rsid w:val="00D07A95"/>
    <w:rsid w:val="00D12F71"/>
    <w:rsid w:val="00D32292"/>
    <w:rsid w:val="00D328D9"/>
    <w:rsid w:val="00D4306D"/>
    <w:rsid w:val="00D437CE"/>
    <w:rsid w:val="00D52FF1"/>
    <w:rsid w:val="00D55C8A"/>
    <w:rsid w:val="00D57CDC"/>
    <w:rsid w:val="00D810F7"/>
    <w:rsid w:val="00D85575"/>
    <w:rsid w:val="00D8562C"/>
    <w:rsid w:val="00D87D58"/>
    <w:rsid w:val="00D90A08"/>
    <w:rsid w:val="00D973EE"/>
    <w:rsid w:val="00D97423"/>
    <w:rsid w:val="00DA0EAE"/>
    <w:rsid w:val="00DA267A"/>
    <w:rsid w:val="00DA3BD4"/>
    <w:rsid w:val="00DA7370"/>
    <w:rsid w:val="00DC0C56"/>
    <w:rsid w:val="00DC3928"/>
    <w:rsid w:val="00DD0FE7"/>
    <w:rsid w:val="00DD3C3E"/>
    <w:rsid w:val="00DD7716"/>
    <w:rsid w:val="00DE2EAC"/>
    <w:rsid w:val="00DF3A28"/>
    <w:rsid w:val="00E0770C"/>
    <w:rsid w:val="00E10BFE"/>
    <w:rsid w:val="00E12BF7"/>
    <w:rsid w:val="00E21358"/>
    <w:rsid w:val="00E25C9E"/>
    <w:rsid w:val="00E31A92"/>
    <w:rsid w:val="00E34648"/>
    <w:rsid w:val="00E440D0"/>
    <w:rsid w:val="00E47613"/>
    <w:rsid w:val="00E56643"/>
    <w:rsid w:val="00E61EFA"/>
    <w:rsid w:val="00E7340C"/>
    <w:rsid w:val="00E73E16"/>
    <w:rsid w:val="00E740A2"/>
    <w:rsid w:val="00E74AC4"/>
    <w:rsid w:val="00E85D3D"/>
    <w:rsid w:val="00EA1FCD"/>
    <w:rsid w:val="00EA4EB5"/>
    <w:rsid w:val="00EA5D50"/>
    <w:rsid w:val="00EB4E0E"/>
    <w:rsid w:val="00EB605F"/>
    <w:rsid w:val="00EB7625"/>
    <w:rsid w:val="00EC070B"/>
    <w:rsid w:val="00EC2C92"/>
    <w:rsid w:val="00EE043B"/>
    <w:rsid w:val="00EE45EF"/>
    <w:rsid w:val="00EF308D"/>
    <w:rsid w:val="00F026F8"/>
    <w:rsid w:val="00F029D7"/>
    <w:rsid w:val="00F02DE1"/>
    <w:rsid w:val="00F0538A"/>
    <w:rsid w:val="00F0798F"/>
    <w:rsid w:val="00F10CB3"/>
    <w:rsid w:val="00F11B3F"/>
    <w:rsid w:val="00F123F5"/>
    <w:rsid w:val="00F23328"/>
    <w:rsid w:val="00F238D3"/>
    <w:rsid w:val="00F34788"/>
    <w:rsid w:val="00F405DB"/>
    <w:rsid w:val="00F4159E"/>
    <w:rsid w:val="00F5091D"/>
    <w:rsid w:val="00F52797"/>
    <w:rsid w:val="00F606A4"/>
    <w:rsid w:val="00F828F0"/>
    <w:rsid w:val="00F97553"/>
    <w:rsid w:val="00FA5A4E"/>
    <w:rsid w:val="00FB099B"/>
    <w:rsid w:val="00FB2AA4"/>
    <w:rsid w:val="00FB4899"/>
    <w:rsid w:val="00FC0A5D"/>
    <w:rsid w:val="00FC4EAC"/>
    <w:rsid w:val="00FD227D"/>
    <w:rsid w:val="00FD688F"/>
    <w:rsid w:val="00FF0ADC"/>
    <w:rsid w:val="00FF0B3B"/>
    <w:rsid w:val="00FF5EEB"/>
    <w:rsid w:val="01396001"/>
    <w:rsid w:val="013D3BE3"/>
    <w:rsid w:val="01B9418F"/>
    <w:rsid w:val="01CC10DA"/>
    <w:rsid w:val="025B498E"/>
    <w:rsid w:val="029E74F9"/>
    <w:rsid w:val="02A457DF"/>
    <w:rsid w:val="03E11DF3"/>
    <w:rsid w:val="044521BB"/>
    <w:rsid w:val="05486BAC"/>
    <w:rsid w:val="07174748"/>
    <w:rsid w:val="07FC0FC0"/>
    <w:rsid w:val="084049CB"/>
    <w:rsid w:val="08E13F68"/>
    <w:rsid w:val="08EE3D79"/>
    <w:rsid w:val="08FB71B2"/>
    <w:rsid w:val="09136E47"/>
    <w:rsid w:val="0944419A"/>
    <w:rsid w:val="09B0708F"/>
    <w:rsid w:val="0A6119C4"/>
    <w:rsid w:val="0C2836F6"/>
    <w:rsid w:val="0C3B7AF3"/>
    <w:rsid w:val="0C630C6C"/>
    <w:rsid w:val="0D580BD6"/>
    <w:rsid w:val="0EAF5EEB"/>
    <w:rsid w:val="117A4EA6"/>
    <w:rsid w:val="147F4982"/>
    <w:rsid w:val="16CB0B18"/>
    <w:rsid w:val="16E870ED"/>
    <w:rsid w:val="17094697"/>
    <w:rsid w:val="171212DC"/>
    <w:rsid w:val="17446A3D"/>
    <w:rsid w:val="17A00037"/>
    <w:rsid w:val="17BA3B94"/>
    <w:rsid w:val="17FC6FAF"/>
    <w:rsid w:val="198A47D1"/>
    <w:rsid w:val="1A0530BB"/>
    <w:rsid w:val="1C936CA4"/>
    <w:rsid w:val="1CEF1914"/>
    <w:rsid w:val="1DC44B52"/>
    <w:rsid w:val="1E4A2476"/>
    <w:rsid w:val="1F9E56AE"/>
    <w:rsid w:val="1FC85D4A"/>
    <w:rsid w:val="1FD1007D"/>
    <w:rsid w:val="20C51B43"/>
    <w:rsid w:val="211C1792"/>
    <w:rsid w:val="21AD0EBD"/>
    <w:rsid w:val="2245068B"/>
    <w:rsid w:val="237C73F0"/>
    <w:rsid w:val="239D32DB"/>
    <w:rsid w:val="257F3BB0"/>
    <w:rsid w:val="258030A7"/>
    <w:rsid w:val="26B31721"/>
    <w:rsid w:val="2828220B"/>
    <w:rsid w:val="2B4274F5"/>
    <w:rsid w:val="2D307B2A"/>
    <w:rsid w:val="2D6B6306"/>
    <w:rsid w:val="2D8C7224"/>
    <w:rsid w:val="2D9E7284"/>
    <w:rsid w:val="2FE9372A"/>
    <w:rsid w:val="302716D1"/>
    <w:rsid w:val="315328F8"/>
    <w:rsid w:val="341E1C7C"/>
    <w:rsid w:val="35B41FC3"/>
    <w:rsid w:val="35BF7A4C"/>
    <w:rsid w:val="37BF717F"/>
    <w:rsid w:val="39B7627C"/>
    <w:rsid w:val="3B376AA5"/>
    <w:rsid w:val="3B731B57"/>
    <w:rsid w:val="3C5017FE"/>
    <w:rsid w:val="3CD173EE"/>
    <w:rsid w:val="3CF15F9F"/>
    <w:rsid w:val="3D9C41E4"/>
    <w:rsid w:val="3E636BD0"/>
    <w:rsid w:val="3E7405AE"/>
    <w:rsid w:val="3EF44E7F"/>
    <w:rsid w:val="3F6246C0"/>
    <w:rsid w:val="3FE34BA5"/>
    <w:rsid w:val="400C0548"/>
    <w:rsid w:val="413F4B2D"/>
    <w:rsid w:val="42D7414F"/>
    <w:rsid w:val="43610971"/>
    <w:rsid w:val="43CD09A2"/>
    <w:rsid w:val="44617E93"/>
    <w:rsid w:val="44910DBC"/>
    <w:rsid w:val="45453062"/>
    <w:rsid w:val="45CE45D5"/>
    <w:rsid w:val="4620664E"/>
    <w:rsid w:val="46265CA8"/>
    <w:rsid w:val="468C713A"/>
    <w:rsid w:val="47FA78E4"/>
    <w:rsid w:val="47FD0FED"/>
    <w:rsid w:val="4A2D09DD"/>
    <w:rsid w:val="4C0945CB"/>
    <w:rsid w:val="4C5215FA"/>
    <w:rsid w:val="4EE42A5A"/>
    <w:rsid w:val="4FFC1A84"/>
    <w:rsid w:val="50B20C48"/>
    <w:rsid w:val="51EF4863"/>
    <w:rsid w:val="52B27DD8"/>
    <w:rsid w:val="557E71F8"/>
    <w:rsid w:val="55F47DCA"/>
    <w:rsid w:val="57B0161D"/>
    <w:rsid w:val="585C013D"/>
    <w:rsid w:val="591478AE"/>
    <w:rsid w:val="592130AA"/>
    <w:rsid w:val="593352E2"/>
    <w:rsid w:val="597F4F59"/>
    <w:rsid w:val="59E84977"/>
    <w:rsid w:val="5B1F1A4B"/>
    <w:rsid w:val="5E741B57"/>
    <w:rsid w:val="5F56580E"/>
    <w:rsid w:val="5F8B21AC"/>
    <w:rsid w:val="5FC02449"/>
    <w:rsid w:val="60591B3B"/>
    <w:rsid w:val="60BE4856"/>
    <w:rsid w:val="6153220B"/>
    <w:rsid w:val="632027C3"/>
    <w:rsid w:val="642F24A3"/>
    <w:rsid w:val="64EF7C81"/>
    <w:rsid w:val="658F26FD"/>
    <w:rsid w:val="65BB3A1E"/>
    <w:rsid w:val="65BF2118"/>
    <w:rsid w:val="67221EE2"/>
    <w:rsid w:val="676F744B"/>
    <w:rsid w:val="67E36991"/>
    <w:rsid w:val="68BE5F65"/>
    <w:rsid w:val="69366ED6"/>
    <w:rsid w:val="696E64BB"/>
    <w:rsid w:val="6ACB217F"/>
    <w:rsid w:val="6E290AC9"/>
    <w:rsid w:val="6E8729F0"/>
    <w:rsid w:val="6EFF1131"/>
    <w:rsid w:val="70DC6F8F"/>
    <w:rsid w:val="72114E23"/>
    <w:rsid w:val="7303650F"/>
    <w:rsid w:val="73EF2500"/>
    <w:rsid w:val="73FC03F0"/>
    <w:rsid w:val="74163E96"/>
    <w:rsid w:val="75D833A4"/>
    <w:rsid w:val="76D733B7"/>
    <w:rsid w:val="77C94006"/>
    <w:rsid w:val="77D036FE"/>
    <w:rsid w:val="78010125"/>
    <w:rsid w:val="78467052"/>
    <w:rsid w:val="78B92FD8"/>
    <w:rsid w:val="797F0F90"/>
    <w:rsid w:val="7AB5724B"/>
    <w:rsid w:val="7B5E0EF1"/>
    <w:rsid w:val="7C346F3F"/>
    <w:rsid w:val="7C3E2169"/>
    <w:rsid w:val="7D104866"/>
    <w:rsid w:val="7D471CE2"/>
    <w:rsid w:val="7DE07DF2"/>
    <w:rsid w:val="7E18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18653"/>
  <w15:docId w15:val="{45697D44-E54F-49D1-AB2F-901B5CAC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jc w:val="both"/>
    </w:pPr>
    <w:rPr>
      <w:rFonts w:asciiTheme="minorHAnsi" w:eastAsiaTheme="minorEastAsia" w:hAnsiTheme="minorHAnsi" w:cstheme="minorBidi"/>
    </w:rPr>
  </w:style>
  <w:style w:type="paragraph" w:styleId="1">
    <w:name w:val="heading 1"/>
    <w:basedOn w:val="a"/>
    <w:next w:val="a"/>
    <w:link w:val="10"/>
    <w:uiPriority w:val="9"/>
    <w:qFormat/>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pPr>
      <w:spacing w:after="0"/>
      <w:jc w:val="left"/>
      <w:outlineLvl w:val="2"/>
    </w:pPr>
    <w:rPr>
      <w:smallCaps/>
      <w:spacing w:val="5"/>
      <w:sz w:val="24"/>
      <w:szCs w:val="24"/>
    </w:rPr>
  </w:style>
  <w:style w:type="paragraph" w:styleId="4">
    <w:name w:val="heading 4"/>
    <w:basedOn w:val="a"/>
    <w:next w:val="a"/>
    <w:link w:val="40"/>
    <w:uiPriority w:val="9"/>
    <w:semiHidden/>
    <w:unhideWhenUsed/>
    <w:qFormat/>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pPr>
      <w:spacing w:before="200" w:after="0"/>
      <w:jc w:val="left"/>
      <w:outlineLvl w:val="4"/>
    </w:pPr>
    <w:rPr>
      <w:smallCaps/>
      <w:color w:val="4381CF" w:themeColor="accent2" w:themeShade="BF"/>
      <w:spacing w:val="10"/>
      <w:sz w:val="22"/>
      <w:szCs w:val="26"/>
    </w:rPr>
  </w:style>
  <w:style w:type="paragraph" w:styleId="6">
    <w:name w:val="heading 6"/>
    <w:basedOn w:val="a"/>
    <w:next w:val="a"/>
    <w:link w:val="60"/>
    <w:uiPriority w:val="9"/>
    <w:semiHidden/>
    <w:unhideWhenUsed/>
    <w:qFormat/>
    <w:pPr>
      <w:spacing w:after="0"/>
      <w:jc w:val="left"/>
      <w:outlineLvl w:val="5"/>
    </w:pPr>
    <w:rPr>
      <w:smallCaps/>
      <w:color w:val="8DB3E2" w:themeColor="accent2"/>
      <w:spacing w:val="5"/>
      <w:sz w:val="22"/>
    </w:rPr>
  </w:style>
  <w:style w:type="paragraph" w:styleId="7">
    <w:name w:val="heading 7"/>
    <w:basedOn w:val="a"/>
    <w:next w:val="a"/>
    <w:link w:val="70"/>
    <w:uiPriority w:val="9"/>
    <w:semiHidden/>
    <w:unhideWhenUsed/>
    <w:qFormat/>
    <w:pPr>
      <w:spacing w:after="0"/>
      <w:jc w:val="left"/>
      <w:outlineLvl w:val="6"/>
    </w:pPr>
    <w:rPr>
      <w:b/>
      <w:smallCaps/>
      <w:color w:val="8DB3E2" w:themeColor="accent2"/>
      <w:spacing w:val="10"/>
    </w:rPr>
  </w:style>
  <w:style w:type="paragraph" w:styleId="8">
    <w:name w:val="heading 8"/>
    <w:basedOn w:val="a"/>
    <w:next w:val="a"/>
    <w:link w:val="80"/>
    <w:uiPriority w:val="9"/>
    <w:semiHidden/>
    <w:unhideWhenUsed/>
    <w:qFormat/>
    <w:pPr>
      <w:spacing w:after="0"/>
      <w:jc w:val="left"/>
      <w:outlineLvl w:val="7"/>
    </w:pPr>
    <w:rPr>
      <w:b/>
      <w:i/>
      <w:smallCaps/>
      <w:color w:val="4381CF" w:themeColor="accent2" w:themeShade="BF"/>
    </w:rPr>
  </w:style>
  <w:style w:type="paragraph" w:styleId="9">
    <w:name w:val="heading 9"/>
    <w:basedOn w:val="a"/>
    <w:next w:val="a"/>
    <w:link w:val="90"/>
    <w:uiPriority w:val="9"/>
    <w:semiHidden/>
    <w:unhideWhenUsed/>
    <w:qFormat/>
    <w:pPr>
      <w:spacing w:after="0"/>
      <w:jc w:val="left"/>
      <w:outlineLvl w:val="8"/>
    </w:pPr>
    <w:rPr>
      <w:b/>
      <w:i/>
      <w:smallCaps/>
      <w:color w:val="255692" w:themeColor="accent2" w:themeShade="8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aps/>
      <w:sz w:val="16"/>
      <w:szCs w:val="18"/>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ab"/>
    <w:uiPriority w:val="11"/>
    <w:qFormat/>
    <w:pPr>
      <w:spacing w:after="720" w:line="240" w:lineRule="auto"/>
      <w:jc w:val="right"/>
    </w:pPr>
    <w:rPr>
      <w:rFonts w:asciiTheme="majorHAnsi" w:eastAsiaTheme="majorEastAsia" w:hAnsiTheme="majorHAnsi" w:cstheme="majorBidi"/>
      <w:szCs w:val="22"/>
    </w:rPr>
  </w:style>
  <w:style w:type="paragraph" w:styleId="ac">
    <w:name w:val="Title"/>
    <w:basedOn w:val="a"/>
    <w:next w:val="a"/>
    <w:link w:val="ad"/>
    <w:uiPriority w:val="10"/>
    <w:qFormat/>
    <w:pPr>
      <w:pBdr>
        <w:top w:val="single" w:sz="12" w:space="1" w:color="8DB3E2" w:themeColor="accent2"/>
      </w:pBdr>
      <w:spacing w:line="240" w:lineRule="auto"/>
      <w:jc w:val="right"/>
    </w:pPr>
    <w:rPr>
      <w:smallCaps/>
      <w:sz w:val="48"/>
      <w:szCs w:val="48"/>
    </w:rPr>
  </w:style>
  <w:style w:type="character" w:styleId="ae">
    <w:name w:val="Strong"/>
    <w:uiPriority w:val="22"/>
    <w:qFormat/>
    <w:rPr>
      <w:b/>
      <w:color w:val="8DB3E2" w:themeColor="accent2"/>
    </w:rPr>
  </w:style>
  <w:style w:type="character" w:styleId="af">
    <w:name w:val="Emphasis"/>
    <w:uiPriority w:val="20"/>
    <w:qFormat/>
    <w:rPr>
      <w:b/>
      <w:i/>
      <w:spacing w:val="10"/>
    </w:rPr>
  </w:style>
  <w:style w:type="paragraph" w:styleId="af0">
    <w:name w:val="List Paragraph"/>
    <w:basedOn w:val="a"/>
    <w:uiPriority w:val="34"/>
    <w:qFormat/>
    <w:pPr>
      <w:ind w:left="720"/>
      <w:contextualSpacing/>
    </w:p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styleId="af1">
    <w:name w:val="Quote"/>
    <w:basedOn w:val="a"/>
    <w:next w:val="a"/>
    <w:link w:val="af2"/>
    <w:uiPriority w:val="29"/>
    <w:qFormat/>
    <w:rPr>
      <w:i/>
    </w:rPr>
  </w:style>
  <w:style w:type="character" w:customStyle="1" w:styleId="af2">
    <w:name w:val="引用 字符"/>
    <w:basedOn w:val="a0"/>
    <w:link w:val="af1"/>
    <w:uiPriority w:val="29"/>
    <w:qFormat/>
    <w:rPr>
      <w:i/>
    </w:rPr>
  </w:style>
  <w:style w:type="character" w:customStyle="1" w:styleId="ad">
    <w:name w:val="标题 字符"/>
    <w:basedOn w:val="a0"/>
    <w:link w:val="ac"/>
    <w:uiPriority w:val="10"/>
    <w:qFormat/>
    <w:rPr>
      <w:smallCaps/>
      <w:sz w:val="48"/>
      <w:szCs w:val="48"/>
    </w:rPr>
  </w:style>
  <w:style w:type="character" w:customStyle="1" w:styleId="10">
    <w:name w:val="标题 1 字符"/>
    <w:basedOn w:val="a0"/>
    <w:link w:val="1"/>
    <w:uiPriority w:val="9"/>
    <w:qFormat/>
    <w:rPr>
      <w:smallCaps/>
      <w:spacing w:val="5"/>
      <w:sz w:val="32"/>
      <w:szCs w:val="32"/>
    </w:rPr>
  </w:style>
  <w:style w:type="character" w:customStyle="1" w:styleId="20">
    <w:name w:val="标题 2 字符"/>
    <w:basedOn w:val="a0"/>
    <w:link w:val="2"/>
    <w:uiPriority w:val="9"/>
    <w:semiHidden/>
    <w:qFormat/>
    <w:rPr>
      <w:smallCaps/>
      <w:spacing w:val="5"/>
      <w:sz w:val="28"/>
      <w:szCs w:val="28"/>
    </w:rPr>
  </w:style>
  <w:style w:type="character" w:customStyle="1" w:styleId="30">
    <w:name w:val="标题 3 字符"/>
    <w:basedOn w:val="a0"/>
    <w:link w:val="3"/>
    <w:uiPriority w:val="9"/>
    <w:semiHidden/>
    <w:qFormat/>
    <w:rPr>
      <w:smallCaps/>
      <w:spacing w:val="5"/>
      <w:sz w:val="24"/>
      <w:szCs w:val="24"/>
    </w:rPr>
  </w:style>
  <w:style w:type="character" w:customStyle="1" w:styleId="40">
    <w:name w:val="标题 4 字符"/>
    <w:basedOn w:val="a0"/>
    <w:link w:val="4"/>
    <w:uiPriority w:val="9"/>
    <w:semiHidden/>
    <w:qFormat/>
    <w:rPr>
      <w:smallCaps/>
      <w:spacing w:val="10"/>
      <w:sz w:val="22"/>
      <w:szCs w:val="22"/>
    </w:rPr>
  </w:style>
  <w:style w:type="character" w:customStyle="1" w:styleId="50">
    <w:name w:val="标题 5 字符"/>
    <w:basedOn w:val="a0"/>
    <w:link w:val="5"/>
    <w:uiPriority w:val="9"/>
    <w:semiHidden/>
    <w:qFormat/>
    <w:rPr>
      <w:smallCaps/>
      <w:color w:val="4381CF" w:themeColor="accent2" w:themeShade="BF"/>
      <w:spacing w:val="10"/>
      <w:sz w:val="22"/>
      <w:szCs w:val="26"/>
    </w:rPr>
  </w:style>
  <w:style w:type="character" w:customStyle="1" w:styleId="60">
    <w:name w:val="标题 6 字符"/>
    <w:basedOn w:val="a0"/>
    <w:link w:val="6"/>
    <w:uiPriority w:val="9"/>
    <w:semiHidden/>
    <w:qFormat/>
    <w:rPr>
      <w:smallCaps/>
      <w:color w:val="8DB3E2" w:themeColor="accent2"/>
      <w:spacing w:val="5"/>
      <w:sz w:val="22"/>
    </w:rPr>
  </w:style>
  <w:style w:type="character" w:customStyle="1" w:styleId="70">
    <w:name w:val="标题 7 字符"/>
    <w:basedOn w:val="a0"/>
    <w:link w:val="7"/>
    <w:uiPriority w:val="9"/>
    <w:semiHidden/>
    <w:qFormat/>
    <w:rPr>
      <w:b/>
      <w:smallCaps/>
      <w:color w:val="8DB3E2" w:themeColor="accent2"/>
      <w:spacing w:val="10"/>
    </w:rPr>
  </w:style>
  <w:style w:type="character" w:customStyle="1" w:styleId="80">
    <w:name w:val="标题 8 字符"/>
    <w:basedOn w:val="a0"/>
    <w:link w:val="8"/>
    <w:uiPriority w:val="9"/>
    <w:semiHidden/>
    <w:qFormat/>
    <w:rPr>
      <w:b/>
      <w:i/>
      <w:smallCaps/>
      <w:color w:val="4381CF" w:themeColor="accent2" w:themeShade="BF"/>
    </w:rPr>
  </w:style>
  <w:style w:type="character" w:customStyle="1" w:styleId="90">
    <w:name w:val="标题 9 字符"/>
    <w:basedOn w:val="a0"/>
    <w:link w:val="9"/>
    <w:uiPriority w:val="9"/>
    <w:semiHidden/>
    <w:qFormat/>
    <w:rPr>
      <w:b/>
      <w:i/>
      <w:smallCaps/>
      <w:color w:val="255692" w:themeColor="accent2" w:themeShade="80"/>
    </w:rPr>
  </w:style>
  <w:style w:type="character" w:customStyle="1" w:styleId="ab">
    <w:name w:val="副标题 字符"/>
    <w:basedOn w:val="a0"/>
    <w:link w:val="aa"/>
    <w:uiPriority w:val="11"/>
    <w:qFormat/>
    <w:rPr>
      <w:rFonts w:asciiTheme="majorHAnsi" w:eastAsiaTheme="majorEastAsia" w:hAnsiTheme="majorHAnsi" w:cstheme="majorBidi"/>
      <w:szCs w:val="22"/>
    </w:rPr>
  </w:style>
  <w:style w:type="paragraph" w:styleId="af3">
    <w:name w:val="No Spacing"/>
    <w:basedOn w:val="a"/>
    <w:link w:val="af4"/>
    <w:uiPriority w:val="1"/>
    <w:qFormat/>
    <w:pPr>
      <w:spacing w:after="0" w:line="240" w:lineRule="auto"/>
    </w:pPr>
  </w:style>
  <w:style w:type="paragraph" w:styleId="af5">
    <w:name w:val="Intense Quote"/>
    <w:basedOn w:val="a"/>
    <w:next w:val="a"/>
    <w:link w:val="af6"/>
    <w:uiPriority w:val="30"/>
    <w:qFormat/>
    <w:pPr>
      <w:pBdr>
        <w:top w:val="single" w:sz="8" w:space="10" w:color="4381CF" w:themeColor="accent2" w:themeShade="BF"/>
        <w:left w:val="single" w:sz="8" w:space="10" w:color="4381CF" w:themeColor="accent2" w:themeShade="BF"/>
        <w:bottom w:val="single" w:sz="8" w:space="10" w:color="4381CF" w:themeColor="accent2" w:themeShade="BF"/>
        <w:right w:val="single" w:sz="8" w:space="10" w:color="4381CF" w:themeColor="accent2" w:themeShade="BF"/>
      </w:pBdr>
      <w:shd w:val="clear" w:color="auto" w:fill="8DB3E2" w:themeFill="accent2"/>
      <w:spacing w:before="140" w:after="140"/>
      <w:ind w:left="1440" w:right="1440"/>
    </w:pPr>
    <w:rPr>
      <w:b/>
      <w:i/>
      <w:color w:val="112845" w:themeColor="background1"/>
    </w:rPr>
  </w:style>
  <w:style w:type="character" w:customStyle="1" w:styleId="af6">
    <w:name w:val="明显引用 字符"/>
    <w:basedOn w:val="a0"/>
    <w:link w:val="af5"/>
    <w:uiPriority w:val="30"/>
    <w:qFormat/>
    <w:rPr>
      <w:b/>
      <w:i/>
      <w:color w:val="112845" w:themeColor="background1"/>
      <w:shd w:val="clear" w:color="auto" w:fill="8DB3E2" w:themeFill="accent2"/>
    </w:rPr>
  </w:style>
  <w:style w:type="character" w:customStyle="1" w:styleId="11">
    <w:name w:val="不明显强调1"/>
    <w:uiPriority w:val="19"/>
    <w:qFormat/>
    <w:rPr>
      <w:rFonts w:asciiTheme="majorHAnsi" w:eastAsiaTheme="majorEastAsia" w:hAnsiTheme="majorHAnsi" w:cstheme="majorBidi"/>
      <w:i/>
      <w:iCs/>
      <w:color w:val="8DB3E2" w:themeColor="accent2"/>
    </w:rPr>
  </w:style>
  <w:style w:type="character" w:customStyle="1" w:styleId="12">
    <w:name w:val="明显强调1"/>
    <w:uiPriority w:val="21"/>
    <w:qFormat/>
    <w:rPr>
      <w:rFonts w:asciiTheme="majorHAnsi" w:eastAsiaTheme="majorEastAsia" w:hAnsiTheme="majorHAnsi" w:cstheme="majorBidi"/>
      <w:b/>
      <w:bCs/>
      <w:i/>
      <w:iCs/>
      <w:color w:val="112845" w:themeColor="background1"/>
      <w:bdr w:val="single" w:sz="18" w:space="0" w:color="8DB3E2" w:themeColor="accent2"/>
      <w:shd w:val="clear" w:color="auto" w:fill="8DB3E2" w:themeFill="accent2"/>
      <w:vertAlign w:val="baseline"/>
    </w:rPr>
  </w:style>
  <w:style w:type="character" w:customStyle="1" w:styleId="13">
    <w:name w:val="不明显参考1"/>
    <w:uiPriority w:val="31"/>
    <w:qFormat/>
    <w:rPr>
      <w:i/>
      <w:iCs/>
      <w:smallCaps/>
      <w:color w:val="8DB3E2" w:themeColor="accent2"/>
      <w:u w:color="8DB3E2" w:themeColor="accent2"/>
    </w:rPr>
  </w:style>
  <w:style w:type="character" w:customStyle="1" w:styleId="14">
    <w:name w:val="明显参考1"/>
    <w:uiPriority w:val="32"/>
    <w:qFormat/>
    <w:rPr>
      <w:b/>
      <w:bCs/>
      <w:i/>
      <w:iCs/>
      <w:smallCaps/>
      <w:color w:val="8DB3E2" w:themeColor="accent2"/>
      <w:u w:color="8DB3E2" w:themeColor="accent2"/>
    </w:rPr>
  </w:style>
  <w:style w:type="character" w:customStyle="1" w:styleId="15">
    <w:name w:val="书籍标题1"/>
    <w:uiPriority w:val="33"/>
    <w:qFormat/>
    <w:rPr>
      <w:rFonts w:asciiTheme="majorHAnsi" w:eastAsiaTheme="majorEastAsia" w:hAnsiTheme="majorHAnsi" w:cstheme="majorBidi"/>
      <w:b/>
      <w:bCs/>
      <w:i/>
      <w:iCs/>
      <w:smallCaps/>
      <w:color w:val="4381CF" w:themeColor="accent2" w:themeShade="BF"/>
      <w:u w:val="single"/>
    </w:rPr>
  </w:style>
  <w:style w:type="paragraph" w:customStyle="1" w:styleId="TOC1">
    <w:name w:val="TOC 标题1"/>
    <w:basedOn w:val="1"/>
    <w:next w:val="a"/>
    <w:uiPriority w:val="39"/>
    <w:semiHidden/>
    <w:unhideWhenUsed/>
    <w:qFormat/>
    <w:pPr>
      <w:outlineLvl w:val="9"/>
    </w:pPr>
    <w:rPr>
      <w:lang w:bidi="en-US"/>
    </w:rPr>
  </w:style>
  <w:style w:type="paragraph" w:customStyle="1" w:styleId="Default">
    <w:name w:val="Default"/>
    <w:qFormat/>
    <w:pPr>
      <w:widowControl w:val="0"/>
      <w:autoSpaceDE w:val="0"/>
      <w:autoSpaceDN w:val="0"/>
      <w:adjustRightInd w:val="0"/>
      <w:spacing w:after="200" w:line="276" w:lineRule="auto"/>
      <w:jc w:val="both"/>
    </w:pPr>
    <w:rPr>
      <w:rFonts w:ascii="楷体_GB2312" w:eastAsia="楷体_GB2312" w:cs="楷体_GB2312"/>
      <w:color w:val="000000"/>
      <w:sz w:val="24"/>
      <w:szCs w:val="24"/>
    </w:rPr>
  </w:style>
  <w:style w:type="character" w:customStyle="1" w:styleId="af4">
    <w:name w:val="无间隔 字符"/>
    <w:basedOn w:val="a0"/>
    <w:link w:val="af3"/>
    <w:uiPriority w:val="1"/>
    <w:qFormat/>
  </w:style>
  <w:style w:type="character" w:customStyle="1" w:styleId="21">
    <w:name w:val="不明显强调2"/>
    <w:uiPriority w:val="19"/>
    <w:qFormat/>
    <w:rPr>
      <w:i/>
    </w:rPr>
  </w:style>
  <w:style w:type="character" w:customStyle="1" w:styleId="22">
    <w:name w:val="明显强调2"/>
    <w:uiPriority w:val="21"/>
    <w:qFormat/>
    <w:rPr>
      <w:b/>
      <w:i/>
      <w:color w:val="8DB3E2" w:themeColor="accent2"/>
      <w:spacing w:val="10"/>
    </w:rPr>
  </w:style>
  <w:style w:type="character" w:customStyle="1" w:styleId="23">
    <w:name w:val="不明显参考2"/>
    <w:uiPriority w:val="31"/>
    <w:qFormat/>
    <w:rPr>
      <w:b/>
    </w:rPr>
  </w:style>
  <w:style w:type="character" w:customStyle="1" w:styleId="24">
    <w:name w:val="明显参考2"/>
    <w:uiPriority w:val="32"/>
    <w:qFormat/>
    <w:rPr>
      <w:b/>
      <w:bCs/>
      <w:smallCaps/>
      <w:spacing w:val="5"/>
      <w:sz w:val="22"/>
      <w:szCs w:val="22"/>
      <w:u w:val="single"/>
    </w:rPr>
  </w:style>
  <w:style w:type="character" w:customStyle="1" w:styleId="25">
    <w:name w:val="书籍标题2"/>
    <w:uiPriority w:val="33"/>
    <w:qFormat/>
    <w:rPr>
      <w:rFonts w:asciiTheme="majorHAnsi" w:eastAsiaTheme="majorEastAsia" w:hAnsiTheme="majorHAnsi" w:cstheme="majorBidi"/>
      <w:i/>
      <w:iCs/>
      <w:sz w:val="20"/>
      <w:szCs w:val="20"/>
    </w:rPr>
  </w:style>
  <w:style w:type="paragraph" w:customStyle="1" w:styleId="TOC2">
    <w:name w:val="TOC 标题2"/>
    <w:basedOn w:val="1"/>
    <w:next w:val="a"/>
    <w:uiPriority w:val="39"/>
    <w:semiHidden/>
    <w:unhideWhenUsed/>
    <w:qFormat/>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自定义 8">
      <a:dk1>
        <a:srgbClr val="DBE5F1"/>
      </a:dk1>
      <a:lt1>
        <a:srgbClr val="112845"/>
      </a:lt1>
      <a:dk2>
        <a:srgbClr val="DBE5F1"/>
      </a:dk2>
      <a:lt2>
        <a:srgbClr val="EEECE1"/>
      </a:lt2>
      <a:accent1>
        <a:srgbClr val="DBE5F1"/>
      </a:accent1>
      <a:accent2>
        <a:srgbClr val="8DB3E2"/>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5BE8A68-E53C-4D60-8412-E105333975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12</Pages>
  <Words>1293</Words>
  <Characters>7375</Characters>
  <Application>Microsoft Office Word</Application>
  <DocSecurity>0</DocSecurity>
  <Lines>61</Lines>
  <Paragraphs>17</Paragraphs>
  <ScaleCrop>false</ScaleCrop>
  <Company>微软中国</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研究咨询</cp:lastModifiedBy>
  <cp:revision>77</cp:revision>
  <cp:lastPrinted>2022-08-08T09:28:00Z</cp:lastPrinted>
  <dcterms:created xsi:type="dcterms:W3CDTF">2022-07-07T09:32:00Z</dcterms:created>
  <dcterms:modified xsi:type="dcterms:W3CDTF">2022-08-12T09:15:00Z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735AC744EED34CC6B5E8591495EC95FA</vt:lpwstr>
  </property>
</Properties>
</file>