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微软雅黑" w:hAnsi="微软雅黑" w:eastAsia="微软雅黑" w:cs="Calibri"/>
          <w:sz w:val="22"/>
          <w:szCs w:val="24"/>
        </w:rPr>
      </w:pPr>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6"/>
        <w:rPr>
          <w:rFonts w:ascii="微软雅黑" w:hAnsi="微软雅黑" w:eastAsia="微软雅黑" w:cs="Calibri"/>
          <w:b/>
          <w:i/>
          <w:sz w:val="22"/>
          <w:szCs w:val="24"/>
        </w:rPr>
      </w:pPr>
      <w:r>
        <w:rPr>
          <w:rFonts w:ascii="微软雅黑" w:hAnsi="微软雅黑" w:eastAsia="微软雅黑" w:cs="Calibri"/>
          <w:b/>
          <w:sz w:val="22"/>
          <w:szCs w:val="24"/>
        </w:rPr>
        <w:t xml:space="preserve">冠通研究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2022/5/30</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hint="eastAsia" w:ascii="微软雅黑" w:hAnsi="微软雅黑" w:eastAsia="微软雅黑" w:cs="Calibri"/>
          <w:b/>
          <w:smallCaps/>
          <w:color w:val="112845"/>
          <w:sz w:val="32"/>
          <w:szCs w:val="36"/>
          <w:lang w:val="en-US" w:eastAsia="zh-Hans"/>
        </w:rPr>
      </w:pPr>
      <w:r>
        <w:rPr>
          <w:rFonts w:hint="eastAsia" w:ascii="微软雅黑" w:hAnsi="微软雅黑" w:eastAsia="微软雅黑" w:cs="Calibri"/>
          <w:b/>
          <w:smallCaps/>
          <w:color w:val="112845"/>
          <w:sz w:val="32"/>
          <w:szCs w:val="36"/>
          <w:lang w:val="en-US" w:eastAsia="zh-Hans"/>
        </w:rPr>
        <w:t>市场走势</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 xml:space="preserve">  国内期货主力合约多数上涨，黑色系期货走势偏强。沪锡涨近7%%，焦煤、焦炭、铁矿石涨超3%，沪镍涨超2%，纸浆、沥青、菜油、纯碱、螺纹、热卷、20号胶（NR）涨超1%。跌幅方面，燃料油跌超3%，短纤跌超1%。</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国际期货主力合约多数上涨。CBOT农产品方面，CBOT大豆涨0.35%，CBOT玉米涨1.44%，CBOT豆油跌1.58%，CBOT豆粕涨1.14%，CBOT小麦涨1.22%。LME金属方面，伦铜涨1.46%，伦铝涨0.12%，伦锌涨3.44%，伦铅涨1.79%，伦镍涨4.95%。</w:t>
      </w:r>
    </w:p>
    <w:p>
      <w:pPr>
        <w:spacing w:after="120" w:line="288" w:lineRule="auto"/>
        <w:ind w:firstLine="480"/>
        <w:jc w:val="center"/>
        <w:rPr>
          <w:rFonts w:ascii="微软雅黑" w:hAnsi="微软雅黑" w:eastAsia="微软雅黑" w:cs="Calibri"/>
          <w:b/>
          <w:smallCaps/>
          <w:color w:val="112845"/>
          <w:sz w:val="32"/>
          <w:szCs w:val="36"/>
        </w:rPr>
      </w:pPr>
    </w:p>
    <w:p>
      <w:pPr>
        <w:spacing w:after="120" w:line="288" w:lineRule="auto"/>
        <w:ind w:firstLine="480"/>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【宏观资讯】</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工信部：确保二季度工业经济合理增长，努力实现全年目标任务</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工信部27日召开提振工业经济电视电话会议，会议指出， 二季度是全年发展的关键时期，要坚定信心，加强协调督导和监测预警，以超常规力度和手段抓好一揽子政策措施落地见效，确保二季度工业经济合理增长，努力实现全年目标任务。</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证监会、发改委：要坚持房子是用来住的、不是用来炒的定位</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证监会、发改委发布关于规范做好保障性租赁住房试点发行基础设施领域不动产投资信托基金（REITs）有关工作的通知。其中提到，保障性租赁住房发行基础设施REITs要坚持房子是用来住的、不是用来炒的定位，发起人（原始权益人）应当为开展保障性租赁住房业务的独立法人主体，不得开展商品住宅和商业地产开发业务。</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人民银行等三部门：坚定推进中国债券市场对外开放，支持构建高水平金融开放格局</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为深入贯彻落实党中央、国务院决策部署，5月27日，人民银行、证监会、外汇局发布联合公告〔2022〕第4号（关于进一步便利境外机构投资者投资中国债券市场有关事宜），统筹同步推进银行间和交易所债券市场对外开放。公告指出，境外机构投资者可以在中国债券市场开展债券现券、债券借贷、以风险管理为目的的相关衍生产品、开放式债券指数证券投资基金以及其他中国人民银行、中国证监会认可的交易。</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国家统计局：1—4月份，全国规模以上工业企业利润同比增长3.5%</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国家统计局：1—4月份，全国规模以上工业企业利润同比增长3.5%，增速较1—3月份回落5.0个百分点。4月份，工业企业利润同比下降8.5%。</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美国4月核心PCE物价指数年率录得4.9%，与预期一致</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4月核心PCE物价指数年率录得4.9%，与预期一致，低于前值的5.2%；核心PCE物价指数月率录得0.3%，与预期和前值的0.3%持平。美联储官员正在努力通过加息来将通胀带回2%的目标水平，5月初美联储加息了50个基点，官员们表示可能会在6、7月份进行同样幅度的加息，以抑制需求并降低价格增长，但此后的行动将取决于经济和通胀情况。</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吴清：上海6月1日以后取消企业复工复产白名单</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上海市委常委、常务副市长吴清表示，上海6月1日起取消企业复工复产白名单制，取消企业复工复产复市不合理限制。</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王毅：美国的世界观、中国观、中美关系观出现了严重偏差</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2022年5月28日，针对记者问询近日美国国务卿布林肯发表政策演讲时表示中国对国际秩序构成“最严重的长期挑战”，美国将会投资自己、团结盟友、与中国竞争，这将对国际局势和中美关系带来何种影响？</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王毅表示，这篇对华政策演讲反映出美国的世界观、中国观，中美关系观都出现了严重偏差。王毅强调，中美关系正处在重要的十字路口，美方应做出正确抉择，不要在“三分法”、“三点论”上不断做文章，而是把精力真正放在践行相互尊重、和平共处、合作共赢“三原则”上，进而找到中美两个大国在新时代的正确相处之道。（外交部）</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国家发改委：供需企业要严格执行煤炭中长期合同签订履约工作规定和价格政策</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 xml:space="preserve">5月27日，国家发展改革委召开煤炭中长期合同电视电话会议。会议要求，供需企业要严格执行煤炭中长期合同签订履约工作规定和价格政策，全部签订诚信履约信用承诺，严格承担违约责任，欠量超价的要按有关规定要求限期补到位，相关部门要对举报投诉的违约行为等有诉必查。 </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钢银电商：全国钢市库存环比增加0.29%</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本周城市总库存量为1213.59万吨，较上周环比增加3.54万吨（+0.29%），包含39个城市，共计142个仓库。</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①本周建筑钢材库存总量为741.39万吨，较上周环比增加0.98万吨（+0.13%），包含30个城市，共计85个仓库；</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②本周热卷库存总量为289.82万吨，较上周环比增加1.23万吨（+0.43%），包含17个城市，共计48个仓库；</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③本周中厚板库存总量为74.68万吨，较上周环比增加2.23万吨（+3.08%），包含9个城市，共计15个仓库；</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 xml:space="preserve">④本周冷轧涂镀库存总量为107.70万吨，较上周环比减少0.90万吨（-0.83%），包含6个城市，共计15个仓库。 </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财政部发布关于开展大豆完全成本保险和种植收入保险试点的通知</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通知指出，通过开展大豆完全成本保险和种植收入保险试点，进一步提高农业保险保障水平，稳定农户种豆收益，助力提升我国大豆油料自给率。 原则上，完全成本保险或种植收入保险的保障水平不高于大豆种植收入的80%。试点期限为2022年至2024年。</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ISO：全球2021/22年度糖供应料小幅过剩</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际糖业组织（ISO）在季度报告中称，将全球2021/22年度糖供求预测从2月份的短缺192万吨修正为过剩23.7万吨。将全球糖产量预估上调至351万吨，目前预估总产量为1.7402亿吨。小幅上调消费量预估134万吨，至1.7378亿吨。预计2022/23新作物年度（10月-9月）过剩规模更大，为277万吨，产量预期为1.7737亿吨，消费量预期为1.746亿吨。报告称，从基本面角度来看，目前的糖市场形势已经进一步转向看空。</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乌克兰期盼重开黑海港口以拉动粮食出口</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乌克兰农业部官员披露，乌克兰正试图经由跨境铁路运输等渠道出口粮食，但是运力相当有限，除非黑海港口恢复运行，否则很难达到以往的出口水平。</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南方地区陆续进入主汛期</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当前，我国南方地区陆续进入主汛期，江南、华南、西南等地已经遭遇多次强降雨过程，接连发生贵州织金、四川荣县、福建武平等多起地质灾害。从自然资源部获悉，为应对本轮强降雨，自然资源部启动地质灾害防御Ⅳ级响应。（澎湃新闻）</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 xml:space="preserve">20多个国家打响“粮食保卫战” </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国际食物政策研究所（IFPRI）发布的数据，截至5月28日，包括阿根廷、哈萨克斯坦、印度、印度尼西亚、马来西亚、摩洛哥、土耳其、匈牙利在内，全球已有20多个国家实施了粮食的出口限制令，品类包括小麦、玉米、面粉、西红柿、植物油、豆类等。（央视新闻）</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【金属期货】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上期所公布有色金属库存周报</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上期所：本周铜库存减少12890吨，铝库存减少3234吨，锌库存增加4311吨，铅库存减少8648吨，镍库存减少306吨，锡库存减少128吨。</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欧盟将避免禁止通过输油管道进口俄罗斯石油</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外媒报道，欧盟委员会向成员国发送经过修订的俄罗斯石油货物禁运建议，提议禁止通过海运方式进口俄罗斯石油、同时要求推迟对关键的Druzhba输油管线实施进口限制。根据最新提议，欧盟诸国将分别有6个月和8个月的时间来逐步停止海运俄罗斯石油和俄罗斯石油产品。</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 xml:space="preserve">伊朗在波斯湾扣押希腊油轮，或引发石油市场和海运行业的恐慌  </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据央视新闻报道，当地时间5月28日，伊朗港口和海事组织发布关于此前扣押两艘希腊油轮的声明。希腊是航运强国，希腊企业拥有全球近四分之一的超级油轮。</w:t>
      </w:r>
    </w:p>
    <w:p>
      <w:pPr>
        <w:spacing w:after="120" w:line="288" w:lineRule="auto"/>
        <w:jc w:val="center"/>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40" w:lineRule="auto"/>
        <w:rPr>
          <w:rFonts w:ascii="仿宋" w:hAnsi="仿宋" w:eastAsia="仿宋" w:cs="仿宋"/>
          <w:sz w:val="24"/>
          <w:szCs w:val="28"/>
        </w:rPr>
      </w:pPr>
    </w:p>
    <w:p>
      <w:pPr>
        <w:pStyle w:val="21"/>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据经济参考报，证监会办公厅与国家发展改革委办公厅近日联合发文，推动保障性租赁住房REITs业务规范有序开展，首批保障性租赁住房REITs项目——红土创新深圳人才安居保障性租赁住房封闭式基础设施证券投资基金和中金厦门安居保障性租赁住房封闭式基础设施证券投资基金也已分别在深交所和上交所申报，正式进入项目审核阶段。市场人士预计，若申报审批进展顺利，两单项目有望年内发行。据悉，金融机构正持续发力，积极布局基础设施REITs市场。</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上海市表示，推动试点银行将无缝续贷服务对象从小微企业拓展至中型企业；积极开发线上无缝续贷产品，按照“零门槛申请、零费用办理、零周期续贷”导向，支持中小微企业融资周转无缝续贷，力争2022年无缝续贷增量达1000亿元。</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3、上海第二批240家金融机构复工复产“白名单”出炉，重阳投资、鸣石投资、朱雀投资等均在列。多家金融机构确认已收到通知，并正在为6月1日开工做准备。至此，上海累计共有1104家金融机构加入复工队伍。</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4、多款理财产品5月份以来收益率表现亮眼，普遍超过4%，甚至有的国有大行理财产品近一个月年化收益率超过10%、20%。不少人士认为，这主要是因为权益市场信心全面回升，因此让一些“含权”固收+理财产品短期收益率飙升。</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近期公募FOF因业绩波动备受关注，自产自销、投资股票等问题引发激烈争议。对于部分FOF直投股票质疑，业内认为，配置FOF类似于配置球队，需要不同资产各自发挥功能。实操中，一些特定功能无法通过基金来实现，此时股票可以作为一种投资工具补充。只要其他资产投资在基金经理能力圈之内，最终目的仍是为实现组合目标而服务，就是合理的配置策略。</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6、随着近一个月市场反弹，私募量化指增策略产品业绩表现明显回暖。分析称，这得益于Beta与Alpha双反弹，流动性好转、风格回归、拥挤度下降等，但是短期超额与市场关系很大，具有随机性，建议投资者更关注长期超额。</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7、中信证券表示，保障性租赁住房REITs可能具备租金表现稳定的特点，又可能凭借土地出让金减免，而有在一二线城市不断推广铺开可能性。在6月既迎来以大资金和合理价格配置REITs资产可能机遇，又迎来在一级市场申购全新类别REITs的机遇，建议积极参与。</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8、随着亚洲对冲基金行业发展，机构之间针对人才竞争日益激烈。全球顶级机构Citadel常务董事Kristina Knoll Martinez表示，Citadel将继续扩充包括中国在内的亚洲人才团队，布局中国决心不改。</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9、据中国基金报，海外机构杀回马枪，近期不少海外投资中国产品重获申购。海外第二大中国股票ETF KWEB 5月以来吸收资金净流入4.6亿美元。知名量化投资机构锐联在纽交所上市的全球首只中国A股主动ETF逆势迎来大幅认购。少外资机构表示，目前投资者对中国市场情绪边际改善，到了可以逐步增持入场的时机了。</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10、深圳市商务局将联合中行、农行、工行、建行、交行、邮储、招行、微众等8家银行通过美团平台发放“乐购深圳”3000万元数字人民币红包，覆盖线上线下消费场景。</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11、据证券时报，近期，已有华安、博时、东吴等多家基金公司披露旗下REITs产品份额解除限售提示公告。6月21日，国内基础设施公募REITs将迎来上市一周年，首批上市的9只公募REITs部分限售份额即将解禁并在市场上流通。华安基金认为，这将有利于促进REITs在二级市场的交易活跃度和市场流动性。</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12、据证券时报，首批科创板基金成立至今已有三年。就发行情况而言，受市场大环境影响，自2020年以来，科创板主题新基的发行数量和首募规模都在逐年下降，与2019年同类主题基金上架初期配售火爆的盛况不可同日而语，发行整体走冷。</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13、据经济参考报，最新发布的权威数据显示，截至一季度末，已备案的养老金产品期末资产净值达1.96万亿元，一季度投资收益率为-1.61%，部分养老产品收益率分化较大。从中长期视角看，养老金产品累计回报率整体较为稳定。</w:t>
      </w: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楼市</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上海市要求，促进房地产开发投资健康发展，建立房地产项目前期审批绿色通道，及时启动新一批次市场化新建商品住房项目上市供应，进一步缩短前期开发、拿地、开工、销售全流程时间；新开工建设住宅项目城市基础设施配套费可顺延3个月缴纳；完善房地产政策，支持刚性和改善性住房需求。</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2、郑州正加快出台相关实施细则，持续落实好3月初出台的《关于促进房地产业良性循环和健康发展的通知》提出的19条政策要求，巩固好房地产市场回暖势头，保障老百姓合理住房需求。</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据中国证券报，南通、泰州、宿州、成都、海口、景德镇、钦州、九江、徐州、梅州……据不完全统计，5月以来，全国已有近20地优化商品房预售资金监管政策。今年4月29日召开的中共中央政治局会议强调，支持各地从当地实际出发完善房地产政策，支持刚性和改善性住房需求，优化商品房预售资金监管，促进房地产市场平稳健康发展。各地预售资金监管政策优化频率明显加快。</w:t>
      </w: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产业</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据经济参考报，今年以来，在推进“双碳”工作和发力稳增长的大局之下，我国绿色投资表现亮眼，尤其是以光伏为代表的新能源项目出现爆发式增长，多元化投融资支持也按下“快进键”。业内人士预计，“十四五”时期绿色投资将释放数十万亿元增量空间，为经济增长提供可观的推动力。</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据经济参考报，截至5月25日，1722家部级“白名单”企业复工率达92%，上海5872家“白名单”企业整体复工率达75.4%，吉林监测的重点企业全部复工。工信部表示，将把保链稳链作为提振工业经济的重中之重，积极稳妥有序推进复工达产，确保产业链供应链运转顺畅。</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3、市场监管总局发布《限制商品过度包装要求 食品和化妆品》国家标准第1号修改单，要求月饼和粽子包装成本不得高于总成本20%。下一步，市场监管总局将组织开展食品过度包装专项整治行动。</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4、安徽省公立医疗机构将全面执行第六批国家组织药品集中采购（胰岛素专项）中选结果，与前五次国家集采不同，国家组织药品集中采购范围从化学药首次扩展到生物药领域；本批胰岛素集采安徽省医疗机构首年协议量约740.7万支/瓶，平均降价48%。</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5、市场监管总局（标准委）发布三项中小学数字教材国家标准，规定中小学数字教材出版活动基本流程，对中小学数字教材提出质量要求，给出检测流程和检测方法。三项标准将从2022年11月1日起正式实施。</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6、据第一财经，自5月21日起，国内航空公司执飞的国内客运航班，如果收入没能覆盖可变成本，将获得来自财政现金补贴支持。数据显示，“保底补贴航班”政策实施一周以来，票价环比提升35.2%。多家中型航司透露，政策实施一周后，公司效益明显好转，有的已经实现单日扭亏为盈。</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7、北京多家商业中心5月29日恢复正常营业，餐饮商户仍然禁止堂食，仅支持外卖和自提。各大商场同步加强疫情防控措施，对公共区域进行定时消毒，消费者需佩戴口罩、出示健康宝绿码和48小时内核酸检测阴性证明才能进入商场。</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8、农忙叠加疫情因素影响，部分地区水泥市场需求下滑，企业销售压力较大，为抢占淡季市场份额，水泥企业降价。业内人士认为，下半年市场复苏机会较大，拐点有望在三季度来临。</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9、海南省海口国际免税城项目免税商业中心造型屋面已完成施工，正在进行外立面幕墙、机电安装、室外园林景观及室内精装等专业施工，该项目预计今年正式投入使用。</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10、继中国视协就演员景甜违法广告代言事件发声后，中国电影家协会亦发文指出，文艺工作者要把遵守法律法规作为不可逾越的底线，对所代言商品和服务严格把关。</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11、据猫眼专业版数据，5月28日全国影院营业率超7成。截至5月29日18时，5月28日大盘票房3577.2万，营业影院8893家，较上日增加411家，全国营业率73.56%。</w:t>
      </w: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海外</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世卫组织发布疾病信息通报，5月13日至26日期间，已有23个非猴痘流行国家和地区向世卫组织上报了257例猴痘确诊病例，还有约120例疑似病例。世卫组织预计，随着监测范围的扩大，还将发现更多猴痘病例。病毒可能已传播了数周或更长时间而未被发现，且存在广泛的人际传播。世卫组织将猴痘的全球公共卫生风险评估为中等。</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德意志银行指出，美联储希望看到金融环境收紧，这对经济是有风险的；金融环境收紧将有助于让通胀更接近美联储目标。不过，要让通胀预期接近2%，金融环境收紧幅度非常大，这在未来两到三年时间内将提升经济衰退风险。</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3、越南5月出口同比增长16.4%，预期25.6%；进口增长12.9%，预期15.0%；贸易逆差17.3亿美元，预期盈余4亿美元。</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4、孟加拉央行将回购利率提高25个基点至5%。</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当地时间5月29日晚，德国联邦总理朔尔茨与德国汉诺威工业博览会主宾国葡萄牙总理科斯塔一同为本届德国汉诺威工业博览会揭幕。作为全球涉及工业领域最大的国际性贸易展览会，今年的汉诺威工博会以“数字化和可持续性”为主题，预计将迎来数万名参会者。</w:t>
      </w: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国际股市</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据券商中国，华尔街金融巨鳄似乎也面临限薪压力。近期在摩根大通年度股东大会上，投资者们以68.47%的反对票，否决高管薪酬咨询决议。这是摩根大通董事会十多年前引入薪酬监督措施以来，首次在薪酬问题上遭遇反对票。</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2、据第一财经，特斯拉上海超级工厂内部透露，目前特斯拉上海临港超级工厂再增加一班工人，由原来的单班制增至双班制。目前产量已经基本与疫情封闭前的产量持平，下个月有望全面恢复到正常水平。</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3、三星电子即将在海外设立新的全新晶圆代工厂，并将在6月份正式动工。新厂房将设立在美国德州奥斯汀近郊，占地超500万平方米，成本约为170亿美元，计划将在2024年正式交付投产。</w:t>
      </w: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商品</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农业农村部披露，全国已收获冬小麦面积3798万亩，日机收面积678万亩，四川麦收进入尾声，湖北进度过八成，河南、安徽进入集中收获期、进度过一成，江苏、陕西等省陆续开镰，标志着全国“三夏”大规模小麦机收全面展开。</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2、玻璃市场新一轮涨价潮来袭。多家企业均在涨价函中表示，由于近期原燃材料成本上涨，公司决定从6月1日起上调玻璃价格。</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3、我国相关机构近日已从巴西订购25万至40万吨玉米。虽然巴西是全球第二大玉米出口国，但在过去9年时间我国几乎没从巴西进口玉米。市场人士认为，我国从巴西进口玉米标志着进口结构正在重构。</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4、印度能源部门表示，印度煤炭公司将进口煤炭用于发电，为印度2015年以来首次进口煤炭。</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欧盟未能就禁运俄罗斯石油达成协议。欧盟领导人将于周一在布鲁塞尔再次召开会议，就石油制裁问题进行进一步会谈。市场分析称，成员国之间在这个问题上的争执已经持续了一个多月，不太可能在周一就该问题达成一致。</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6、高盛表示，钴、锂、镍这三种关键的电池原材料金属的牛市行情恐怕暂告一段落，在投资者过于迅速地扎堆进场之后，市场可能会在未来两年下滑。伦敦钴价格已经回落至74000美元/吨，未来一年可能会进一步走低至59500美元。</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7、5月30日24时，国内成品油将开启新一轮调价窗口。综合多家机构预测，成品油零售价将迎来年内第9次上调。92号汽油或进入“9元时代”，预计本轮零售价上调幅度或在380元/吨左右。折合为升，预计当前油价上调0.28-0.32元/升，若本轮油价上调幅度最终超0.3元/升，则部分地区92号汽油预计将直接进入“9元时代”。</w:t>
      </w: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债券</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上海市提出，适当扩大地方政府专项债券支持领域，将新型基础设施等纳入支持范围。加快地方政府专项债券发行和使用进度，力争在8月底前基本使用完毕，尽早形成实物工作量。支持金融机构发行金融债券，为重点领域企业提供融资支持。按照国家政策要求，对民营企业债券融资交易费用能免尽免，进一步拓宽企业跨境融资渠道。</w:t>
      </w: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外汇</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国家外汇管理局最新数据显示，4月，我国外汇市场总计成交2.67万亿美元。其中，银行对客户市场成交0.55万亿美元，银行间市场成交2.11万亿美元；即期市场累计成交0.91万亿美元，衍生品市场累计成交1.75万亿美元。</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2、马拉维（非洲东南部国家）储备银行行长表示，将其货币克瓦查贬值25%，宣布恢复由市场决定的外汇汇率制度，以支撑不断减少的外汇储备</w:t>
      </w:r>
    </w:p>
    <w:p>
      <w:pPr>
        <w:keepNext w:val="0"/>
        <w:keepLines w:val="0"/>
        <w:widowControl/>
        <w:suppressLineNumbers w:val="0"/>
        <w:jc w:val="left"/>
      </w:pPr>
      <w:bookmarkStart w:id="0" w:name="_GoBack"/>
      <w:r>
        <w:rPr>
          <w:rFonts w:ascii="Microsoft YaHei" w:hAnsi="Microsoft YaHei" w:eastAsia="Microsoft YaHei" w:cs="Microsoft YaHei"/>
          <w:b w:val="0"/>
          <w:i w:val="0"/>
          <w:caps w:val="0"/>
          <w:color w:val="333333"/>
          <w:spacing w:val="0"/>
          <w:kern w:val="0"/>
          <w:sz w:val="32"/>
          <w:szCs w:val="32"/>
          <w:u w:val="none"/>
          <w:lang w:val="en-US" w:eastAsia="zh-CN" w:bidi="ar"/>
        </w:rPr>
        <w:drawing>
          <wp:inline distT="0" distB="0" distL="114300" distR="114300">
            <wp:extent cx="5345430" cy="7934325"/>
            <wp:effectExtent l="0" t="0" r="13970" b="1587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345430" cy="7934325"/>
                    </a:xfrm>
                    <a:prstGeom prst="rect">
                      <a:avLst/>
                    </a:prstGeom>
                    <a:noFill/>
                    <a:ln w="9525">
                      <a:noFill/>
                    </a:ln>
                  </pic:spPr>
                </pic:pic>
              </a:graphicData>
            </a:graphic>
          </wp:inline>
        </w:drawing>
      </w:r>
      <w:bookmarkEnd w:id="0"/>
    </w:p>
    <w:p>
      <w:pPr>
        <w:keepNext w:val="0"/>
        <w:keepLines w:val="0"/>
        <w:widowControl/>
        <w:suppressLineNumbers w:val="0"/>
        <w:jc w:val="left"/>
      </w:pPr>
    </w:p>
    <w:p>
      <w:pPr>
        <w:spacing w:after="120" w:line="288" w:lineRule="auto"/>
        <w:jc w:val="left"/>
        <w:rPr>
          <w:rFonts w:hint="eastAsia"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3" w:type="default"/>
      <w:footerReference r:id="rId4"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apple-system">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FFFFFF"/>
                                  </a:gs>
                                  <a:gs pos="100000">
                                    <a:srgbClr val="4F81BD"/>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lRL3rdkAAAAIAQAADwAAAAAAAAABACAAAAA4AAAAZHJzL2Rv&#10;d25yZXYueG1sUEsBAhQAFAAAAAgAh07iQGIkIp7OAgAA1gYAAA4AAAAAAAAAAQAgAAAAPgEAAGRy&#10;cy9lMm9Eb2MueG1sUEsFBgAAAAAGAAYAWQEAAH4GAAAAAA==&#10;">
                    <o:lock v:ext="edit" aspectratio="f"/>
                    <v:rect id="_x0000_s1026" o:spid="_x0000_s1026" o:spt="1" style="position:absolute;left:150;top:525;height:143;width:4365;" fillcolor="#FFFFFF" filled="t" stroked="f" coordsize="21600,21600" o:gfxdata="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aub27AAAA2gAAAA8AAAAAAAAAAQAgAAAAOAAAAGRycy9kb3ducmV2Lnht&#10;bFBLAQIUABQAAAAIAIdO4kAzLwWeOwAAADkAAAAQAAAAAAAAAAEAIAAAACABAABkcnMvc2hhcGV4&#10;bWwueG1sUEsFBgAAAAAGAAYAWwEAAMoDAAAAAA==&#10;">
                      <v:fill type="gradient" on="t" color2="#4F81BD" angle="90" focus="100%" focussize="0,0"/>
                      <v:stroke on="f"/>
                      <v:imagedata o:title=""/>
                      <o:lock v:ext="edit" aspectratio="f"/>
                    </v:rect>
                    <v:rect id="_x0000_s1026" o:spid="_x0000_s1026" o:spt="1" style="position:absolute;left:0;top:0;height:623;width:4290;" fillcolor="#FFFFFF" filled="t" stroked="f" coordsize="21600,21600" o:gfxdata="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&#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wfle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rFonts w:hint="eastAsia"/>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4C1E"/>
    <w:multiLevelType w:val="multilevel"/>
    <w:tmpl w:val="33BB4C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9408AB"/>
    <w:multiLevelType w:val="singleLevel"/>
    <w:tmpl w:val="629408AB"/>
    <w:lvl w:ilvl="0" w:tentative="0">
      <w:start w:val="1"/>
      <w:numFmt w:val="bullet"/>
      <w:lvlText w:val=""/>
      <w:lvlJc w:val="left"/>
      <w:pPr>
        <w:ind w:left="420" w:leftChars="0" w:hanging="420" w:firstLineChars="0"/>
      </w:pPr>
      <w:rPr>
        <w:rFonts w:hint="default" w:ascii="Wingdings" w:hAnsi="Wingdings"/>
      </w:rPr>
    </w:lvl>
  </w:abstractNum>
  <w:abstractNum w:abstractNumId="2">
    <w:nsid w:val="62940991"/>
    <w:multiLevelType w:val="singleLevel"/>
    <w:tmpl w:val="62940991"/>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5152AA"/>
    <w:rsid w:val="000256A8"/>
    <w:rsid w:val="000C318D"/>
    <w:rsid w:val="000E1126"/>
    <w:rsid w:val="00126DF5"/>
    <w:rsid w:val="001703DF"/>
    <w:rsid w:val="00185335"/>
    <w:rsid w:val="001C7A10"/>
    <w:rsid w:val="00265C49"/>
    <w:rsid w:val="002E4659"/>
    <w:rsid w:val="0034732A"/>
    <w:rsid w:val="00365D0F"/>
    <w:rsid w:val="00372BF5"/>
    <w:rsid w:val="003B3775"/>
    <w:rsid w:val="003D0905"/>
    <w:rsid w:val="003D161E"/>
    <w:rsid w:val="00467936"/>
    <w:rsid w:val="004C251D"/>
    <w:rsid w:val="004D60A3"/>
    <w:rsid w:val="005048B4"/>
    <w:rsid w:val="005152AA"/>
    <w:rsid w:val="0070094B"/>
    <w:rsid w:val="00726801"/>
    <w:rsid w:val="007B6A48"/>
    <w:rsid w:val="007C01CD"/>
    <w:rsid w:val="0084255C"/>
    <w:rsid w:val="00846B0B"/>
    <w:rsid w:val="00905A79"/>
    <w:rsid w:val="0093015D"/>
    <w:rsid w:val="00AB4C6E"/>
    <w:rsid w:val="00AC2483"/>
    <w:rsid w:val="00B70033"/>
    <w:rsid w:val="00BB144D"/>
    <w:rsid w:val="00BC2755"/>
    <w:rsid w:val="00C278C7"/>
    <w:rsid w:val="00C623B6"/>
    <w:rsid w:val="00CA05AD"/>
    <w:rsid w:val="00CD1ADD"/>
    <w:rsid w:val="00D03B67"/>
    <w:rsid w:val="00D73B08"/>
    <w:rsid w:val="00DD5AFE"/>
    <w:rsid w:val="00DF4C7F"/>
    <w:rsid w:val="00DF6490"/>
    <w:rsid w:val="00E30089"/>
    <w:rsid w:val="00E426CE"/>
    <w:rsid w:val="00F06A82"/>
    <w:rsid w:val="00F12143"/>
    <w:rsid w:val="00F4613B"/>
    <w:rsid w:val="00F72558"/>
    <w:rsid w:val="00FA7419"/>
    <w:rsid w:val="00FF6D81"/>
    <w:rsid w:val="08855CA2"/>
    <w:rsid w:val="1D482037"/>
    <w:rsid w:val="1D533F46"/>
    <w:rsid w:val="1DF93E7B"/>
    <w:rsid w:val="1F6ED227"/>
    <w:rsid w:val="2EFF9C5B"/>
    <w:rsid w:val="2FB63C32"/>
    <w:rsid w:val="30AFF083"/>
    <w:rsid w:val="37D77E59"/>
    <w:rsid w:val="5DEFECEF"/>
    <w:rsid w:val="657D161F"/>
    <w:rsid w:val="67E4651E"/>
    <w:rsid w:val="6F3F6644"/>
    <w:rsid w:val="6FF3D9E0"/>
    <w:rsid w:val="76DF05C7"/>
    <w:rsid w:val="7AEBE989"/>
    <w:rsid w:val="7DFE235B"/>
    <w:rsid w:val="7FD59CB2"/>
    <w:rsid w:val="7FEF5DAA"/>
    <w:rsid w:val="937C7D1B"/>
    <w:rsid w:val="B3FF25F0"/>
    <w:rsid w:val="B7EB2313"/>
    <w:rsid w:val="DDFFD333"/>
    <w:rsid w:val="EF3E958F"/>
    <w:rsid w:val="EFFF22C8"/>
    <w:rsid w:val="F99FC0A2"/>
    <w:rsid w:val="F9CF77D7"/>
    <w:rsid w:val="FEDD926B"/>
    <w:rsid w:val="FFFC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28"/>
    <w:qFormat/>
    <w:uiPriority w:val="9"/>
    <w:pPr>
      <w:spacing w:before="300" w:after="40"/>
      <w:jc w:val="left"/>
      <w:outlineLvl w:val="0"/>
    </w:pPr>
    <w:rPr>
      <w:smallCaps/>
      <w:spacing w:val="5"/>
      <w:sz w:val="32"/>
      <w:szCs w:val="32"/>
    </w:rPr>
  </w:style>
  <w:style w:type="paragraph" w:styleId="3">
    <w:name w:val="heading 2"/>
    <w:basedOn w:val="1"/>
    <w:next w:val="1"/>
    <w:link w:val="29"/>
    <w:qFormat/>
    <w:uiPriority w:val="9"/>
    <w:pPr>
      <w:spacing w:before="240" w:after="80"/>
      <w:jc w:val="left"/>
      <w:outlineLvl w:val="1"/>
    </w:pPr>
    <w:rPr>
      <w:smallCaps/>
      <w:spacing w:val="5"/>
      <w:sz w:val="28"/>
      <w:szCs w:val="28"/>
    </w:rPr>
  </w:style>
  <w:style w:type="paragraph" w:styleId="4">
    <w:name w:val="heading 3"/>
    <w:basedOn w:val="1"/>
    <w:next w:val="1"/>
    <w:link w:val="30"/>
    <w:qFormat/>
    <w:uiPriority w:val="9"/>
    <w:pPr>
      <w:spacing w:after="0"/>
      <w:jc w:val="left"/>
      <w:outlineLvl w:val="2"/>
    </w:pPr>
    <w:rPr>
      <w:smallCaps/>
      <w:spacing w:val="5"/>
      <w:sz w:val="24"/>
      <w:szCs w:val="24"/>
    </w:rPr>
  </w:style>
  <w:style w:type="paragraph" w:styleId="5">
    <w:name w:val="heading 4"/>
    <w:basedOn w:val="1"/>
    <w:next w:val="1"/>
    <w:link w:val="31"/>
    <w:qFormat/>
    <w:uiPriority w:val="9"/>
    <w:pPr>
      <w:spacing w:before="240" w:after="0"/>
      <w:jc w:val="left"/>
      <w:outlineLvl w:val="3"/>
    </w:pPr>
    <w:rPr>
      <w:smallCaps/>
      <w:spacing w:val="10"/>
      <w:sz w:val="22"/>
      <w:szCs w:val="22"/>
    </w:rPr>
  </w:style>
  <w:style w:type="paragraph" w:styleId="6">
    <w:name w:val="heading 5"/>
    <w:basedOn w:val="1"/>
    <w:next w:val="1"/>
    <w:link w:val="32"/>
    <w:qFormat/>
    <w:uiPriority w:val="9"/>
    <w:pPr>
      <w:spacing w:before="200" w:after="0"/>
      <w:jc w:val="left"/>
      <w:outlineLvl w:val="4"/>
    </w:pPr>
    <w:rPr>
      <w:smallCaps/>
      <w:color w:val="4381CF"/>
      <w:spacing w:val="10"/>
      <w:sz w:val="22"/>
      <w:szCs w:val="26"/>
    </w:rPr>
  </w:style>
  <w:style w:type="paragraph" w:styleId="7">
    <w:name w:val="heading 6"/>
    <w:basedOn w:val="1"/>
    <w:next w:val="1"/>
    <w:link w:val="33"/>
    <w:qFormat/>
    <w:uiPriority w:val="9"/>
    <w:pPr>
      <w:spacing w:after="0"/>
      <w:jc w:val="left"/>
      <w:outlineLvl w:val="5"/>
    </w:pPr>
    <w:rPr>
      <w:smallCaps/>
      <w:color w:val="8DB3E2"/>
      <w:spacing w:val="5"/>
      <w:sz w:val="22"/>
    </w:rPr>
  </w:style>
  <w:style w:type="paragraph" w:styleId="8">
    <w:name w:val="heading 7"/>
    <w:basedOn w:val="1"/>
    <w:next w:val="1"/>
    <w:link w:val="34"/>
    <w:qFormat/>
    <w:uiPriority w:val="9"/>
    <w:pPr>
      <w:spacing w:after="0"/>
      <w:jc w:val="left"/>
      <w:outlineLvl w:val="6"/>
    </w:pPr>
    <w:rPr>
      <w:b/>
      <w:smallCaps/>
      <w:color w:val="8DB3E2"/>
      <w:spacing w:val="10"/>
    </w:rPr>
  </w:style>
  <w:style w:type="paragraph" w:styleId="9">
    <w:name w:val="heading 8"/>
    <w:basedOn w:val="1"/>
    <w:next w:val="1"/>
    <w:link w:val="35"/>
    <w:qFormat/>
    <w:uiPriority w:val="9"/>
    <w:pPr>
      <w:spacing w:after="0"/>
      <w:jc w:val="left"/>
      <w:outlineLvl w:val="7"/>
    </w:pPr>
    <w:rPr>
      <w:b/>
      <w:i/>
      <w:smallCaps/>
      <w:color w:val="4381CF"/>
    </w:rPr>
  </w:style>
  <w:style w:type="paragraph" w:styleId="10">
    <w:name w:val="heading 9"/>
    <w:basedOn w:val="1"/>
    <w:next w:val="1"/>
    <w:link w:val="36"/>
    <w:qFormat/>
    <w:uiPriority w:val="9"/>
    <w:pPr>
      <w:spacing w:after="0"/>
      <w:jc w:val="left"/>
      <w:outlineLvl w:val="8"/>
    </w:pPr>
    <w:rPr>
      <w:b/>
      <w:i/>
      <w:smallCaps/>
      <w:color w:val="255692"/>
    </w:rPr>
  </w:style>
  <w:style w:type="character" w:default="1" w:styleId="17">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2"/>
    <w:qFormat/>
    <w:uiPriority w:val="99"/>
    <w:rPr>
      <w:sz w:val="18"/>
      <w:szCs w:val="18"/>
    </w:rPr>
  </w:style>
  <w:style w:type="paragraph" w:styleId="13">
    <w:name w:val="footer"/>
    <w:basedOn w:val="1"/>
    <w:link w:val="24"/>
    <w:qFormat/>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720" w:line="240" w:lineRule="auto"/>
      <w:jc w:val="right"/>
    </w:pPr>
    <w:rPr>
      <w:rFonts w:ascii="Cambria" w:hAnsi="Cambria"/>
      <w:szCs w:val="22"/>
    </w:rPr>
  </w:style>
  <w:style w:type="paragraph" w:styleId="16">
    <w:name w:val="Title"/>
    <w:basedOn w:val="1"/>
    <w:next w:val="1"/>
    <w:link w:val="27"/>
    <w:qFormat/>
    <w:uiPriority w:val="10"/>
    <w:pPr>
      <w:pBdr>
        <w:top w:val="single" w:color="8DB3E2" w:sz="12" w:space="1"/>
      </w:pBdr>
      <w:spacing w:line="240" w:lineRule="auto"/>
      <w:jc w:val="right"/>
    </w:pPr>
    <w:rPr>
      <w:smallCaps/>
      <w:sz w:val="48"/>
      <w:szCs w:val="48"/>
    </w:rPr>
  </w:style>
  <w:style w:type="character" w:styleId="18">
    <w:name w:val="Strong"/>
    <w:qFormat/>
    <w:uiPriority w:val="22"/>
    <w:rPr>
      <w:b/>
      <w:color w:val="8DB3E2"/>
    </w:rPr>
  </w:style>
  <w:style w:type="character" w:styleId="19">
    <w:name w:val="Emphasis"/>
    <w:qFormat/>
    <w:uiPriority w:val="20"/>
    <w:rPr>
      <w:b/>
      <w:i/>
      <w:spacing w:val="10"/>
    </w:rPr>
  </w:style>
  <w:style w:type="paragraph" w:customStyle="1" w:styleId="21">
    <w:name w:val="List Paragraph"/>
    <w:basedOn w:val="1"/>
    <w:qFormat/>
    <w:uiPriority w:val="34"/>
    <w:pPr>
      <w:ind w:left="720"/>
      <w:contextualSpacing/>
    </w:pPr>
  </w:style>
  <w:style w:type="character" w:customStyle="1" w:styleId="22">
    <w:name w:val="批注框文本 字符"/>
    <w:basedOn w:val="17"/>
    <w:link w:val="12"/>
    <w:qFormat/>
    <w:uiPriority w:val="99"/>
    <w:rPr>
      <w:sz w:val="18"/>
      <w:szCs w:val="18"/>
    </w:rPr>
  </w:style>
  <w:style w:type="character" w:customStyle="1" w:styleId="23">
    <w:name w:val="页眉 字符"/>
    <w:basedOn w:val="17"/>
    <w:link w:val="14"/>
    <w:qFormat/>
    <w:uiPriority w:val="99"/>
    <w:rPr>
      <w:sz w:val="18"/>
      <w:szCs w:val="18"/>
    </w:rPr>
  </w:style>
  <w:style w:type="character" w:customStyle="1" w:styleId="24">
    <w:name w:val="页脚 字符"/>
    <w:basedOn w:val="17"/>
    <w:link w:val="13"/>
    <w:qFormat/>
    <w:uiPriority w:val="99"/>
    <w:rPr>
      <w:sz w:val="18"/>
      <w:szCs w:val="18"/>
    </w:rPr>
  </w:style>
  <w:style w:type="paragraph" w:customStyle="1" w:styleId="25">
    <w:name w:val="Quote"/>
    <w:basedOn w:val="1"/>
    <w:next w:val="1"/>
    <w:link w:val="26"/>
    <w:qFormat/>
    <w:uiPriority w:val="29"/>
    <w:rPr>
      <w:i/>
    </w:rPr>
  </w:style>
  <w:style w:type="character" w:customStyle="1" w:styleId="26">
    <w:name w:val="引用 字符"/>
    <w:basedOn w:val="17"/>
    <w:link w:val="25"/>
    <w:qFormat/>
    <w:uiPriority w:val="29"/>
    <w:rPr>
      <w:i/>
    </w:rPr>
  </w:style>
  <w:style w:type="character" w:customStyle="1" w:styleId="27">
    <w:name w:val="标题 字符"/>
    <w:basedOn w:val="17"/>
    <w:link w:val="16"/>
    <w:qFormat/>
    <w:uiPriority w:val="10"/>
    <w:rPr>
      <w:smallCaps/>
      <w:sz w:val="48"/>
      <w:szCs w:val="48"/>
    </w:rPr>
  </w:style>
  <w:style w:type="character" w:customStyle="1" w:styleId="28">
    <w:name w:val="标题 1 字符"/>
    <w:basedOn w:val="17"/>
    <w:link w:val="2"/>
    <w:qFormat/>
    <w:uiPriority w:val="9"/>
    <w:rPr>
      <w:smallCaps/>
      <w:spacing w:val="5"/>
      <w:sz w:val="32"/>
      <w:szCs w:val="32"/>
    </w:rPr>
  </w:style>
  <w:style w:type="character" w:customStyle="1" w:styleId="29">
    <w:name w:val="标题 2 字符"/>
    <w:basedOn w:val="17"/>
    <w:link w:val="3"/>
    <w:qFormat/>
    <w:uiPriority w:val="9"/>
    <w:rPr>
      <w:smallCaps/>
      <w:spacing w:val="5"/>
      <w:sz w:val="28"/>
      <w:szCs w:val="28"/>
    </w:rPr>
  </w:style>
  <w:style w:type="character" w:customStyle="1" w:styleId="30">
    <w:name w:val="标题 3 字符"/>
    <w:basedOn w:val="17"/>
    <w:link w:val="4"/>
    <w:qFormat/>
    <w:uiPriority w:val="9"/>
    <w:rPr>
      <w:smallCaps/>
      <w:spacing w:val="5"/>
      <w:sz w:val="24"/>
      <w:szCs w:val="24"/>
    </w:rPr>
  </w:style>
  <w:style w:type="character" w:customStyle="1" w:styleId="31">
    <w:name w:val="标题 4 字符"/>
    <w:basedOn w:val="17"/>
    <w:link w:val="5"/>
    <w:qFormat/>
    <w:uiPriority w:val="9"/>
    <w:rPr>
      <w:smallCaps/>
      <w:spacing w:val="10"/>
      <w:sz w:val="22"/>
      <w:szCs w:val="22"/>
    </w:rPr>
  </w:style>
  <w:style w:type="character" w:customStyle="1" w:styleId="32">
    <w:name w:val="标题 5 字符"/>
    <w:basedOn w:val="17"/>
    <w:link w:val="6"/>
    <w:qFormat/>
    <w:uiPriority w:val="9"/>
    <w:rPr>
      <w:smallCaps/>
      <w:color w:val="4381CF"/>
      <w:spacing w:val="10"/>
      <w:sz w:val="22"/>
      <w:szCs w:val="26"/>
    </w:rPr>
  </w:style>
  <w:style w:type="character" w:customStyle="1" w:styleId="33">
    <w:name w:val="标题 6 字符"/>
    <w:basedOn w:val="17"/>
    <w:link w:val="7"/>
    <w:qFormat/>
    <w:uiPriority w:val="9"/>
    <w:rPr>
      <w:smallCaps/>
      <w:color w:val="8DB3E2"/>
      <w:spacing w:val="5"/>
      <w:sz w:val="22"/>
    </w:rPr>
  </w:style>
  <w:style w:type="character" w:customStyle="1" w:styleId="34">
    <w:name w:val="标题 7 字符"/>
    <w:basedOn w:val="17"/>
    <w:link w:val="8"/>
    <w:qFormat/>
    <w:uiPriority w:val="9"/>
    <w:rPr>
      <w:b/>
      <w:smallCaps/>
      <w:color w:val="8DB3E2"/>
      <w:spacing w:val="10"/>
    </w:rPr>
  </w:style>
  <w:style w:type="character" w:customStyle="1" w:styleId="35">
    <w:name w:val="标题 8 字符"/>
    <w:basedOn w:val="17"/>
    <w:link w:val="9"/>
    <w:qFormat/>
    <w:uiPriority w:val="9"/>
    <w:rPr>
      <w:b/>
      <w:i/>
      <w:smallCaps/>
      <w:color w:val="4381CF"/>
    </w:rPr>
  </w:style>
  <w:style w:type="character" w:customStyle="1" w:styleId="36">
    <w:name w:val="标题 9 字符"/>
    <w:basedOn w:val="17"/>
    <w:link w:val="10"/>
    <w:qFormat/>
    <w:uiPriority w:val="9"/>
    <w:rPr>
      <w:b/>
      <w:i/>
      <w:smallCaps/>
      <w:color w:val="255692"/>
    </w:rPr>
  </w:style>
  <w:style w:type="character" w:customStyle="1" w:styleId="37">
    <w:name w:val="副标题 字符"/>
    <w:basedOn w:val="17"/>
    <w:link w:val="15"/>
    <w:qFormat/>
    <w:uiPriority w:val="11"/>
    <w:rPr>
      <w:rFonts w:ascii="Cambria" w:hAnsi="Cambria" w:eastAsia="宋体" w:cs="宋体"/>
      <w:szCs w:val="22"/>
    </w:rPr>
  </w:style>
  <w:style w:type="paragraph" w:customStyle="1" w:styleId="38">
    <w:name w:val="No Spacing"/>
    <w:basedOn w:val="1"/>
    <w:link w:val="48"/>
    <w:qFormat/>
    <w:uiPriority w:val="1"/>
    <w:pPr>
      <w:spacing w:after="0" w:line="240" w:lineRule="auto"/>
    </w:pPr>
  </w:style>
  <w:style w:type="paragraph" w:customStyle="1" w:styleId="39">
    <w:name w:val="Intense Quote"/>
    <w:basedOn w:val="1"/>
    <w:next w:val="1"/>
    <w:link w:val="40"/>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0">
    <w:name w:val="明显引用 字符"/>
    <w:basedOn w:val="17"/>
    <w:link w:val="39"/>
    <w:qFormat/>
    <w:uiPriority w:val="30"/>
    <w:rPr>
      <w:b/>
      <w:i/>
      <w:color w:val="112845"/>
      <w:shd w:val="clear" w:color="auto" w:fill="8DB3E2"/>
    </w:rPr>
  </w:style>
  <w:style w:type="character" w:customStyle="1" w:styleId="41">
    <w:name w:val="不明显强调1"/>
    <w:qFormat/>
    <w:uiPriority w:val="19"/>
    <w:rPr>
      <w:rFonts w:ascii="Cambria" w:hAnsi="Cambria" w:eastAsia="宋体" w:cs="宋体"/>
      <w:i/>
      <w:iCs/>
      <w:color w:val="8DB3E2"/>
    </w:rPr>
  </w:style>
  <w:style w:type="character" w:customStyle="1" w:styleId="42">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3">
    <w:name w:val="不明显参考1"/>
    <w:qFormat/>
    <w:uiPriority w:val="31"/>
    <w:rPr>
      <w:i/>
      <w:iCs/>
      <w:smallCaps/>
      <w:color w:val="8DB3E2"/>
      <w:u w:color="8DB3E2"/>
    </w:rPr>
  </w:style>
  <w:style w:type="character" w:customStyle="1" w:styleId="44">
    <w:name w:val="明显参考1"/>
    <w:qFormat/>
    <w:uiPriority w:val="32"/>
    <w:rPr>
      <w:b/>
      <w:bCs/>
      <w:i/>
      <w:iCs/>
      <w:smallCaps/>
      <w:color w:val="8DB3E2"/>
      <w:u w:color="8DB3E2"/>
    </w:rPr>
  </w:style>
  <w:style w:type="character" w:customStyle="1" w:styleId="45">
    <w:name w:val="书籍标题1"/>
    <w:qFormat/>
    <w:uiPriority w:val="33"/>
    <w:rPr>
      <w:rFonts w:ascii="Cambria" w:hAnsi="Cambria" w:eastAsia="宋体" w:cs="宋体"/>
      <w:b/>
      <w:bCs/>
      <w:i/>
      <w:iCs/>
      <w:smallCaps/>
      <w:color w:val="4381CF"/>
      <w:u w:val="single"/>
    </w:rPr>
  </w:style>
  <w:style w:type="paragraph" w:customStyle="1" w:styleId="46">
    <w:name w:val="TOC 标题1"/>
    <w:basedOn w:val="2"/>
    <w:next w:val="1"/>
    <w:qFormat/>
    <w:uiPriority w:val="39"/>
    <w:pPr>
      <w:outlineLvl w:val="9"/>
    </w:pPr>
    <w:rPr>
      <w:lang w:bidi="en-US"/>
    </w:rPr>
  </w:style>
  <w:style w:type="paragraph" w:customStyle="1" w:styleId="47">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48">
    <w:name w:val="无间隔 字符"/>
    <w:basedOn w:val="17"/>
    <w:link w:val="38"/>
    <w:qFormat/>
    <w:uiPriority w:val="1"/>
  </w:style>
  <w:style w:type="character" w:customStyle="1" w:styleId="49">
    <w:name w:val="不明显强调2"/>
    <w:qFormat/>
    <w:uiPriority w:val="19"/>
    <w:rPr>
      <w:i/>
    </w:rPr>
  </w:style>
  <w:style w:type="character" w:customStyle="1" w:styleId="50">
    <w:name w:val="明显强调2"/>
    <w:qFormat/>
    <w:uiPriority w:val="21"/>
    <w:rPr>
      <w:b/>
      <w:i/>
      <w:color w:val="8DB3E2"/>
      <w:spacing w:val="10"/>
    </w:rPr>
  </w:style>
  <w:style w:type="character" w:customStyle="1" w:styleId="51">
    <w:name w:val="不明显参考2"/>
    <w:qFormat/>
    <w:uiPriority w:val="31"/>
    <w:rPr>
      <w:b/>
    </w:rPr>
  </w:style>
  <w:style w:type="character" w:customStyle="1" w:styleId="52">
    <w:name w:val="明显参考2"/>
    <w:qFormat/>
    <w:uiPriority w:val="32"/>
    <w:rPr>
      <w:b/>
      <w:bCs/>
      <w:smallCaps/>
      <w:spacing w:val="5"/>
      <w:sz w:val="22"/>
      <w:szCs w:val="22"/>
      <w:u w:val="single"/>
    </w:rPr>
  </w:style>
  <w:style w:type="character" w:customStyle="1" w:styleId="53">
    <w:name w:val="书籍标题2"/>
    <w:qFormat/>
    <w:uiPriority w:val="33"/>
    <w:rPr>
      <w:rFonts w:ascii="Cambria" w:hAnsi="Cambria" w:eastAsia="宋体" w:cs="宋体"/>
      <w:i/>
      <w:iCs/>
      <w:sz w:val="20"/>
      <w:szCs w:val="20"/>
    </w:rPr>
  </w:style>
  <w:style w:type="paragraph" w:customStyle="1" w:styleId="54">
    <w:name w:val="TOC 标题2"/>
    <w:basedOn w:val="2"/>
    <w:next w:val="1"/>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7603</Words>
  <Characters>8183</Characters>
  <Lines>71</Lines>
  <Paragraphs>19</Paragraphs>
  <ScaleCrop>false</ScaleCrop>
  <LinksUpToDate>false</LinksUpToDate>
  <CharactersWithSpaces>8242</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2022-05-10T01:31:00Z</dcterms:created>
  <dc:creator>Administrator</dc:creator>
  <cp:lastModifiedBy>apple</cp:lastModifiedBy>
  <cp:lastPrinted>2022-05-10T01:36:00Z</cp:lastPrinted>
  <dcterms:modified xsi:type="dcterms:W3CDTF">2022-05-30T07:44:34Z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6AE49900DFE14699A5EB523DCE831BAB</vt:lpwstr>
  </property>
</Properties>
</file>