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微软雅黑" w:hAnsi="微软雅黑" w:eastAsia="微软雅黑" w:cs="Calibri"/>
          <w:sz w:val="22"/>
          <w:szCs w:val="24"/>
        </w:rPr>
      </w:pPr>
      <w:r>
        <w:rPr>
          <w:rFonts w:ascii="微软雅黑" w:hAnsi="微软雅黑" w:eastAsia="微软雅黑" w:cs="Calibri"/>
          <w:b/>
          <w:color w:val="112845"/>
          <w:sz w:val="44"/>
        </w:rPr>
        <w:t>资讯早间报</w:t>
      </w:r>
      <w:r>
        <w:rPr>
          <w:rFonts w:ascii="微软雅黑" w:hAnsi="微软雅黑" w:eastAsia="微软雅黑" w:cs="Calibri"/>
          <w:sz w:val="22"/>
          <w:szCs w:val="24"/>
        </w:rPr>
        <w:t xml:space="preserve">                                            </w:t>
      </w:r>
    </w:p>
    <w:p>
      <w:pPr>
        <w:pStyle w:val="16"/>
        <w:rPr>
          <w:rFonts w:ascii="微软雅黑" w:hAnsi="微软雅黑" w:eastAsia="微软雅黑" w:cs="Calibri"/>
          <w:b/>
          <w:i/>
          <w:sz w:val="22"/>
          <w:szCs w:val="24"/>
        </w:rPr>
      </w:pPr>
      <w:r>
        <w:rPr>
          <w:rFonts w:ascii="微软雅黑" w:hAnsi="微软雅黑" w:eastAsia="微软雅黑" w:cs="Calibri"/>
          <w:b/>
          <w:sz w:val="22"/>
          <w:szCs w:val="24"/>
        </w:rPr>
        <w:t xml:space="preserve">冠通研究 </w:t>
      </w:r>
      <w:r>
        <w:rPr>
          <w:rFonts w:ascii="微软雅黑" w:hAnsi="微软雅黑" w:eastAsia="微软雅黑" w:cs="Calibri"/>
          <w:b/>
          <w:sz w:val="22"/>
          <w:szCs w:val="24"/>
        </w:rPr>
        <w:fldChar w:fldCharType="begin"/>
      </w:r>
      <w:r>
        <w:rPr>
          <w:rFonts w:ascii="微软雅黑" w:hAnsi="微软雅黑" w:eastAsia="微软雅黑" w:cs="Calibri"/>
          <w:b/>
          <w:sz w:val="22"/>
          <w:szCs w:val="24"/>
        </w:rPr>
        <w:instrText xml:space="preserve"> </w:instrText>
      </w:r>
      <w:r>
        <w:rPr>
          <w:rFonts w:hint="eastAsia" w:ascii="微软雅黑" w:hAnsi="微软雅黑" w:eastAsia="微软雅黑" w:cs="Calibri"/>
          <w:b/>
          <w:sz w:val="22"/>
          <w:szCs w:val="24"/>
        </w:rPr>
        <w:instrText xml:space="preserve">TIME \@ "yyyy/M/d"</w:instrText>
      </w:r>
      <w:r>
        <w:rPr>
          <w:rFonts w:ascii="微软雅黑" w:hAnsi="微软雅黑" w:eastAsia="微软雅黑" w:cs="Calibri"/>
          <w:b/>
          <w:sz w:val="22"/>
          <w:szCs w:val="24"/>
        </w:rPr>
        <w:instrText xml:space="preserve"> </w:instrText>
      </w:r>
      <w:r>
        <w:rPr>
          <w:rFonts w:ascii="微软雅黑" w:hAnsi="微软雅黑" w:eastAsia="微软雅黑" w:cs="Calibri"/>
          <w:b/>
          <w:sz w:val="22"/>
          <w:szCs w:val="24"/>
        </w:rPr>
        <w:fldChar w:fldCharType="separate"/>
      </w:r>
      <w:r>
        <w:rPr>
          <w:rFonts w:hint="eastAsia" w:ascii="微软雅黑" w:hAnsi="微软雅黑" w:eastAsia="微软雅黑" w:cs="Calibri"/>
          <w:b/>
          <w:sz w:val="22"/>
          <w:szCs w:val="24"/>
        </w:rPr>
        <w:t>2022/5/27</w:t>
      </w:r>
      <w:r>
        <w:rPr>
          <w:rFonts w:ascii="微软雅黑" w:hAnsi="微软雅黑" w:eastAsia="微软雅黑" w:cs="Calibri"/>
          <w:b/>
          <w:sz w:val="22"/>
          <w:szCs w:val="24"/>
        </w:rPr>
        <w:fldChar w:fldCharType="end"/>
      </w:r>
    </w:p>
    <w:p>
      <w:pPr>
        <w:jc w:val="center"/>
        <w:rPr>
          <w:rFonts w:ascii="微软雅黑" w:hAnsi="微软雅黑" w:eastAsia="微软雅黑" w:cs="Calibri"/>
          <w:b/>
          <w:sz w:val="22"/>
          <w:szCs w:val="24"/>
          <w:u w:val="single"/>
        </w:rPr>
      </w:pPr>
    </w:p>
    <w:p>
      <w:pPr>
        <w:spacing w:after="120" w:line="288" w:lineRule="auto"/>
        <w:jc w:val="center"/>
        <w:rPr>
          <w:rFonts w:hint="eastAsia" w:ascii="微软雅黑" w:hAnsi="微软雅黑" w:eastAsia="微软雅黑" w:cs="Calibri"/>
          <w:b/>
          <w:smallCaps/>
          <w:color w:val="112845"/>
          <w:sz w:val="32"/>
          <w:szCs w:val="36"/>
          <w:lang w:val="en-US" w:eastAsia="zh-Hans"/>
        </w:rPr>
      </w:pPr>
      <w:r>
        <w:rPr>
          <w:rFonts w:hint="eastAsia" w:ascii="微软雅黑" w:hAnsi="微软雅黑" w:eastAsia="微软雅黑" w:cs="Calibri"/>
          <w:b/>
          <w:smallCaps/>
          <w:color w:val="112845"/>
          <w:sz w:val="32"/>
          <w:szCs w:val="36"/>
          <w:lang w:val="en-US" w:eastAsia="zh-Hans"/>
        </w:rPr>
        <w:t>市场走势</w:t>
      </w:r>
    </w:p>
    <w:p>
      <w:pPr>
        <w:spacing w:after="120" w:line="288" w:lineRule="auto"/>
        <w:jc w:val="left"/>
        <w:rPr>
          <w:rFonts w:hint="default" w:ascii="仿宋" w:hAnsi="仿宋" w:eastAsia="仿宋" w:cs="仿宋"/>
          <w:sz w:val="24"/>
          <w:szCs w:val="28"/>
        </w:rPr>
      </w:pPr>
      <w:r>
        <w:rPr>
          <w:rFonts w:hint="default" w:ascii="仿宋" w:hAnsi="仿宋" w:eastAsia="仿宋" w:cs="仿宋"/>
          <w:sz w:val="24"/>
          <w:szCs w:val="28"/>
        </w:rPr>
        <w:t xml:space="preserve">    </w:t>
      </w:r>
      <w:r>
        <w:rPr>
          <w:rFonts w:hint="default" w:ascii="仿宋" w:hAnsi="仿宋" w:eastAsia="仿宋" w:cs="仿宋"/>
          <w:sz w:val="24"/>
          <w:szCs w:val="28"/>
        </w:rPr>
        <w:t>昨日夜盘收盘，国内期货主力合约大面积飘绿。焦煤、低硫燃料油（LU）涨超4%，焦炭、SC原油、液化石油气（LPG）、沥青、沪镍涨超3%。跌幅方面，沪锡跌超1%。</w:t>
      </w:r>
    </w:p>
    <w:p>
      <w:pPr>
        <w:spacing w:after="120" w:line="288" w:lineRule="auto"/>
        <w:ind w:firstLine="480"/>
        <w:jc w:val="left"/>
        <w:rPr>
          <w:rFonts w:hint="default" w:ascii="仿宋" w:hAnsi="仿宋" w:eastAsia="仿宋" w:cs="仿宋"/>
          <w:sz w:val="24"/>
          <w:szCs w:val="28"/>
        </w:rPr>
      </w:pPr>
      <w:r>
        <w:rPr>
          <w:rFonts w:hint="default" w:ascii="仿宋" w:hAnsi="仿宋" w:eastAsia="仿宋" w:cs="仿宋"/>
          <w:sz w:val="24"/>
          <w:szCs w:val="28"/>
        </w:rPr>
        <w:t>国际期货主力合约涨跌不一。CBOT农产品方面，CBOT小麦跌0.67%，CBOT玉米跌0.94%，CBOT大豆涨2.75%，CBOT豆油涨2.04%，CBOT豆粕涨1.16%。LME金属方面，伦铜涨0.11%，伦锌跌0.60%，伦铅涨1.55%，伦镍跌0.61%，伦铝跌0.07%。</w:t>
      </w:r>
    </w:p>
    <w:p>
      <w:pPr>
        <w:spacing w:after="120" w:line="288" w:lineRule="auto"/>
        <w:ind w:firstLine="480"/>
        <w:jc w:val="center"/>
        <w:rPr>
          <w:rFonts w:ascii="微软雅黑" w:hAnsi="微软雅黑" w:eastAsia="微软雅黑" w:cs="Calibri"/>
          <w:b/>
          <w:smallCaps/>
          <w:color w:val="112845"/>
          <w:sz w:val="32"/>
          <w:szCs w:val="36"/>
        </w:rPr>
      </w:pPr>
    </w:p>
    <w:p>
      <w:pPr>
        <w:spacing w:after="120" w:line="288" w:lineRule="auto"/>
        <w:ind w:firstLine="480"/>
        <w:jc w:val="center"/>
        <w:rPr>
          <w:rFonts w:ascii="微软雅黑" w:hAnsi="微软雅黑" w:eastAsia="微软雅黑" w:cs="Calibri"/>
          <w:b/>
          <w:smallCaps/>
          <w:color w:val="112845"/>
          <w:sz w:val="32"/>
          <w:szCs w:val="36"/>
        </w:rPr>
      </w:pPr>
      <w:r>
        <w:rPr>
          <w:rFonts w:ascii="微软雅黑" w:hAnsi="微软雅黑" w:eastAsia="微软雅黑" w:cs="Calibri"/>
          <w:b/>
          <w:smallCaps/>
          <w:color w:val="112845"/>
          <w:sz w:val="32"/>
          <w:szCs w:val="36"/>
        </w:rPr>
        <w:t>重要资讯</w:t>
      </w:r>
    </w:p>
    <w:p>
      <w:pPr>
        <w:spacing w:after="120" w:line="288" w:lineRule="auto"/>
        <w:jc w:val="center"/>
        <w:rPr>
          <w:rFonts w:ascii="仿宋" w:hAnsi="仿宋" w:eastAsia="仿宋" w:cs="仿宋"/>
          <w:b/>
          <w:bCs/>
          <w:sz w:val="24"/>
          <w:szCs w:val="28"/>
        </w:rPr>
      </w:pPr>
      <w:r>
        <w:rPr>
          <w:rFonts w:hint="eastAsia" w:ascii="仿宋" w:hAnsi="仿宋" w:eastAsia="仿宋" w:cs="仿宋"/>
          <w:b/>
          <w:bCs/>
          <w:sz w:val="24"/>
          <w:szCs w:val="28"/>
        </w:rPr>
        <w:t>【宏观资讯】</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布林肯发表美对华政策演讲，称美国决心避免与中国发生“新冷战”</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当地时间5月26日上午10时许，美国国务卿布林肯在乔治·华盛顿大学发表对华政策演讲。美媒刚刚消息，布林肯在演讲中称，美国决心避免与中国发生“新冷战”。 (环球网)</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俄罗斯央行下调基准利率至11%，或考虑进一步降息</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周四，俄罗斯央行宣布降息300个基点至11%，并不排除在未来几次会议中进一步降息。另据俄罗斯央行5月26日公布的信息，俄罗斯外汇储备在一周之内减少了23亿美元。</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国办：加紧研究推进在上期所、大商所上市海运运价、运力期货</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国务院办公厅发布关于推动外贸保稳提质的意见，增强海运物流服务稳外贸功能。加紧研究推进在上海期货交易所、大连商品交易所上市海运运价、运力期货。依法依规加强对国际海运领域的市场监管，对国际海运市场相关主体涉嫌不正当竞争、价格违法、垄断等行为开展调查处理。</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商务部：中方将继续坚定致力于实现全面、高水平的亚太自贸区</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商务部新闻发言人高峰表示，中方将继续坚定致力于实现全面、高水平的亚太自贸区，在数字经济、绿色经济等领域提出工作计划，并积极参与制定新的推进亚太自贸区发展的指导性文件。中方将持续推进加入CPTPP和DEPA，坚持对标高标准国际经贸规则，全面扩大高水平对外开放。</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商务部等三部委：完善汇率避险产品服务，进一步提升人民币跨境结算的便利性</w:t>
      </w:r>
    </w:p>
    <w:p>
      <w:pPr>
        <w:numPr>
          <w:numId w:val="0"/>
        </w:numPr>
        <w:spacing w:after="120" w:line="288" w:lineRule="auto"/>
        <w:ind w:leftChars="0"/>
        <w:jc w:val="left"/>
        <w:rPr>
          <w:rFonts w:hint="eastAsia" w:ascii="仿宋" w:hAnsi="仿宋" w:eastAsia="仿宋" w:cs="仿宋"/>
          <w:b/>
          <w:bCs/>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商务部、中国人民银行、国家外汇管理局发布关于支持外经贸企业提升汇率风险管理能力的通知，提出完善汇率避险产品服务，进一步提升人民币跨境结算的便利性。鼓励银行为企业提供与其风险承受能力相适应、与其套期保值需求相一致的外汇衍生品业务，通过签署风险中性声明函、定期推送信息等方式，提示企业遵循“保值”而非“增值”为核心的汇率风险管理原则。及时纠正“赌”和“炒”的投机心态，引导企业聚焦生产经营，固本培元增强抗风险能力。</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央行：发挥好货币政策工具总量和结构双重功能</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央行印发《关于推动建立金融服务小微企业敢贷愿贷能贷会贷长效机制的通知》，要求做好资金保障和渠道建设，夯实能贷的基础。发挥好货币政策工具总量和结构双重功能，用好降准、再贷款再贴现、普惠小微贷款支持工具，持续增加普惠小微贷款投放。</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【黑色系期货】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钢材数据出炉，螺纹供需继续保持双弱特征</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螺纹产量294万吨，环比降1.1万吨，同比下降76.6万吨，降幅20.7%。螺纹库存合计1192.6万吨，环比降14.2万吨，同比增150万吨。表观需求308.2万吨，环比降2.4万吨，同比下降100万吨，降幅24.5%。螺纹供需继续保持双弱特征。（详细内容）</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本周Mysteel钢厂煤焦数据</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本周Mysteel煤焦事业部调研全国30家独立焦化厂吨焦盈利情况，全国平均吨焦盈利-48元/吨；山西准一级焦平均盈利-88元/吨，山东准一级焦平均盈利-57元/吨，内蒙二级焦平均盈利-115元/吨，河北准一级焦平均盈利-71元/吨。</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【农产品期货】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李克强：切实做好夏收工作，确保不误农时、颗粒归仓</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李克强对全国“三夏”生产工作推进电视电话会议作出重要批示强调，切实做好夏收工作，保障人员和机具畅通无阻，确保不误农时、颗粒归仓。</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SGS：马来西亚5月1-25日棕榈油出口量环比增加23.89%</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据船运调查机构SGS公布数据显示，预计马来西亚5月1-25日棕榈油出口量为1112175吨，较4月同期出口的897683吨增加23.89%。</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截至5月19日当周，美国2021/2022年度对中国大豆净销售-10.8万吨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美国农业部：截至5月19日当周美国大豆出口净销售数据</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①美国2021/2022年度大豆出口净销售为27.7万吨，前一周为75.3万吨；2022/2023年度大豆净销售44.3万吨，前一周为14.9万吨；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②美国2021/2022年度大豆出口装船54万吨，前一周为95.7万吨；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③美国2021/2022年度对中国大豆净销售-10.8万吨，前一周为39.3万吨；2022/2023年度对中国大豆净销售0万吨，前一周为0.8万吨。</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据美国商品期货交易委员会（CFTC）最新数据，截至5月20日，</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①美棉ON-call未点价卖出订单125516手，环比减少4436手；未点价买入订单41811手，环比减少470手；</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②ICE期棉2207合约上卖方未点价合约为42172手，较此前一周减少8326手；</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③ICE棉花期货盘面2021/22年度（8月至次年7月）的ON-CAll合约未点价卖出订单为42172手，环比减少8326手。</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阿根廷布宜诺斯艾利斯谷物交易所2021/22年度农作物报告汇总</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阿根廷玉米作物状况评级较差为24%（上周为23%，去年12%）；一般为60%（上周60%，去年38%）；优良为16%（上周17%，去年50%）。土壤水分29%处于短缺到极度短缺（上周27%，去年17%）；70%处于有益到适宜（上周73%，去年82%）；1%处于湿润（上周0%，去年1%）。 阿根廷玉米收割率为30.1%，去年同期30.9%，五年平均38.2%。</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阿根廷大豆作物状况评级较差为34%（上周为34%，去年25%）；一般为56%（上周56%，去年68%）；优良为10%（上周10%，去年7%）。土壤水分26%处于短缺到极度短缺（上周24%，去年11%）；73%处于有益到适宜（上周75%，去年89%）；1%处于湿润（上周1%，去年0%）。阿根廷大豆收割率为89.9%，去年同期91.4%，五年平均90.8%。</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【能化期货】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ESG：新加坡燃料油库存增至五周高点</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新加坡企业发展局（ESG）周四公布的数据显示，截至5月25日当周，新加坡燃料油库存增加233.9万桶，至五周高点2110.6万桶。新加坡轻质馏分油库存增加171.7万桶，至逾三个月高位1546.1万桶。新加坡中质馏分油库存下降8.4万桶至三周低位728.5万桶。</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EIA报告：上周美国天然气库存较此前一周增加800亿立方英尺</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EIA天然气报告显示，截至5月20日当周，美国天然气库存较此前一周增加800亿立方英尺至18120亿立方英尺，预期为增加890亿立方英尺。</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消息人士：欧佩克+6月料维持增产43.2万桶/日</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六名消息人士表示，欧佩克+料将在6月2日的会议上维持现有的增产政策，即增产43.2万桶/日。</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英国燃油价格创历史新高</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据英国媒体报道，5月25日，英国汽油平均价格超过每升1.7英镑（约合人民币14.26元）创历史新高。同时，柴油价格也升至创纪录的高位，达到每升1.81英镑（约合人民币15.19元）。</w:t>
      </w:r>
    </w:p>
    <w:p>
      <w:pPr>
        <w:spacing w:after="120" w:line="288" w:lineRule="auto"/>
        <w:jc w:val="both"/>
        <w:rPr>
          <w:rFonts w:hint="eastAsia" w:ascii="仿宋" w:hAnsi="仿宋" w:eastAsia="仿宋" w:cs="仿宋"/>
          <w:sz w:val="24"/>
          <w:szCs w:val="28"/>
        </w:rPr>
      </w:pP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金融市场</w:t>
      </w:r>
    </w:p>
    <w:p>
      <w:pPr>
        <w:spacing w:after="120" w:line="240" w:lineRule="auto"/>
        <w:rPr>
          <w:rFonts w:ascii="仿宋" w:hAnsi="仿宋" w:eastAsia="仿宋" w:cs="仿宋"/>
          <w:sz w:val="24"/>
          <w:szCs w:val="28"/>
        </w:rPr>
      </w:pPr>
    </w:p>
    <w:p>
      <w:pPr>
        <w:pStyle w:val="21"/>
        <w:numPr>
          <w:ilvl w:val="0"/>
          <w:numId w:val="2"/>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金融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我国退休人员基本养老金连续18年上调。财政部、人社部印发通知明确，从2022年1月1日起，为2021年底前已按规定办理退休手续并按月领取基本养老金的企业和机关事业单位退休人员提高基本养老金水平，总体调整水平为2021年退休人员月人均基本养老金的4%。</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深圳证监局日常监管发现，部分期货经营机构在开展互联网营销服务过程中存在不规范情形，如开户链接不是公司官网，视频直播人员无相关资格，视频标题或内容使用夸大、诱导性用语，缺乏集中统一管理等。深圳证监局表示，辖区各期货经营机构开展互联网营销要牢守底线，坚持合规经营。</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深圳证监局表示，近期辖区某公司发生个股期权交易系统无法交易的网络安全事件。证券期货经营机构应高度重视系统上线测试管理与应急处理工作，一方面加强系统上线测试，完善测试场景设计，扩大测试用例覆盖范围；一方面加强对技术人员培训，增强对系统底层逻辑和运维管理的熟悉程度，提高应急处置能力。</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中基协优化疫情期间私募基金登记备案相关服务：参与抗击疫情所需的医药卫生类的私募股权基金、创业投资基金备案申请，提供绿色通道；参与重点供应链企业、抗疫保供企业、关键基础设施的私募股权基金、创业投资基金备案申请，将情加快办理；符合条件的私募资管产品、ABS备案申请，将通过绿色通道；新登记私募基金管理人首支私募基金备案时限由现行的12个月延长至18个月。</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本周一刚刚上架发行的第三批同业存单基金，又以“闪电战”的速度结束发行。广发基金旗下同业存单指数基金募集金额已达百亿上限，27日起不再接受认购，原定9天的募集期缩短至4个工作日。同时，另一只国泰同业存单指数基金也已募满100亿。而自5月30日起，基金发行市场又将迎来第四批5只同业存单基金接档发行，这类基金即将再次迎来扩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阿里巴巴财报显示，蚂蚁集团于3月经股东大会审议通过了公司分红议案，截至3月31日，阿里集团应收股利为39.4亿元。按持股比例推算，蚂蚁此次利润分配规模超过百亿元。这也是该公司市场化融资以来首次启动分红。</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据中国基金报，自2002年贝莱德iShares安硕推出首只债券ETF(LQD)，20年来，债券ETF从无到有，从最初的4只产品到1400多只产品，总规模达1.7万亿美元。作为全球资管产品的创新先锋，贝莱德日前发布研究报告预测，2030年债券ETF会突破5万亿美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据中国基金报，近日，上海市防控办印发了《本市金融机构复工复产疫情防控指引》，其中提及建立实施“白名单”制度。在第一批出炉的金融机构“白名单”中，有77家公募基金公司及分公司。不少上海基金公司已经安排第一批复工人员入驻公司。下一步，基金公司将按照制定的轮换计划，争取尽快进行驻守人员轮换。同时积极响应政策、稳步推进全员复工复产。</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据券商中国，近日，又有两家券商宣布正式上线基金投顾业务。5月26日，光大证券推出“金阳光管家”基金投顾业务品牌。就在一周前，国金证券基金投顾品牌“国金100”正式上线。截至目前，两批共计29家获得基金投顾试点资格的券商中，正式对外展业的券商已扩容至19家。</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楼市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上海6月1日恢复首批宅地出让，36幅宅地均采用挂牌方式出让，有效申请人即为竞买人。更新后的《商品住房用地交易资金银行监管协议》对监管账户监管期限起始时间和封存资金金额作了调整。目前，扣除20%保证金后，监管资金比例明显降低。</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2、长沙第二批次集中推介25宗地块，面积202万平方米，其中仅长沙机床厂棚改2号地块为纯商业地块，其余均为涉宅地块，包括省府片区、梅溪湖片区、市府分区、大王山片区、高铁西城片区等。</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3、厦门市第二批次集中供地收官，此次厦门出让10宗地块，9宗地块成交，1宗地块流拍，土地出让金共计198.7亿元。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杭州楼市新政对于二手房市场的刺激作用较为明显。统计显示，新政后一周（5月17日-5月23日），杭州市区（不含临安）二手房共成交1207套，相较于前一周增加200多套，5月19日以来，工作日的成交量均突破200套。</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5、安徽淮南：切实落实首套房贷款首付比例最低20%、非首套房贷款首付比例最低30%的政策；购买新建商品住房可提取住房公积金支付购房首付款。</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义乌购房新政：5月26日至9月30日期间，购买首套商品住房，按所缴契税地方留存部分100%给予补贴，购买二套及以上商品住房补贴80%；10月1日起至12月31日期间，购买首套商品住房契税补贴80%，二套及以上商品住房补贴60%。</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据证券时报，近日，位于深圳福田区的海德园与南山区的招商仕林臻邸双双入市，两个项目共计推出426套住宅，均价均超过每平方米10万元。目前海德园周边二手住宅的挂牌价普遍在每平方米18万元以上，此次海德园A区共推出239套住宅，均价为每平方米12.6万元，总价在1755万至3240万元。也就是说，海德园每平米与周边二手房有超过5万的价差，以最大面积251平计算，价差达到上千万。</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产业</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据经济参考报，2022中国国际大数据产业博览会26日在线上举行。工信部、国家发展改革委、中央网信办等部门相关负责人齐发声，释放政策利好，包括将“适度超前”加快建设数字基础设施，大力发展产业互联网平台，支持数据交易所建设，推进数据资源整合和开放共享等，持续激发数字经济发展潜能。</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2、财政部、民航局印发通知明确，将对国内客运航班实际收入扣减变动成本后的亏损额给予补贴，最高亏损额补贴标准上限为每小时2.4万元，政策实施期限为5月21日至7月20日。</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3、关于近期舆论关注的常态化核酸检测费用，国家医保局有关司负责人表示，所需费用由各地政府承担。因此，目前各地均由财政部门对常态化核酸检测提供了资金支持。</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受国内疫情冲击明显、经济下行压力加大、航油价格居高不下等多重不利因素影响，4月份我国民航运输生产指标大幅下滑。民航局统计显示，民航全行业完成运输总周转量、旅客运输量、货邮运输量分别为29.5亿吨公里、788.0万人次、42.0万吨，同比分别下降68%、84.6%和35.9%。</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5月以来全国港口航道保持畅通，主要生产指标稳定向好。据交通运输部数据，5月1日-24日，全国重点监测港口完成货物吞吐量7.9亿吨，环比增长4.2%，同比下降0.7%；完成集装箱吞吐量1769万标箱，环比增长5.4%，同比增长3%。</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据中电联，1-4月，全国各电力交易中心累计组织完成市场交易电量16300.9亿千瓦时，同比增长53.7%，占全社会用电量比重为60.8%，同比提高19.4个百分点。其中，全国电力市场中长期电力直接交易电量合计为13330.8亿千瓦时，同比增长54.4%。</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海外</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韩国央行将基准利率上调25个基点至1.75%，符合市场预期。这是继1月和4月分别加息25个基点后韩国央行今年第三次加息，也是自去年8月以来第五次加息。韩国央行上调今年通胀预期，从2月预测的3.1%升至4.5%，全年GDP增速预期则由3%下调至2.7%。韩国央行行长表示，年内加息至2.5%的市场预期合理。</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俄罗斯央行宣布，将基准利率下调300个基点至11%，下调幅度大于此前市场预期的250个基点，因数据显示近几周俄物价上涨节奏明显放缓，以及卢布汇率回升令通胀压力缓解。展望未来，俄罗斯央行称将考虑在未来几次会议上进一步降息。</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3、欧洲央行首席经济学家连恩表示,欧洲央行应该在第三季度开始提高政策利率,但9月之后的政策路径因乌克兰战争及其对通胀的影响而蒙上阴影。</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4、美国国会预算办公室发布报告，上调对美国经济增长的预期，预计美国2022年GDP将增长3.1%，2023年和2024年将分别增长2.2%和1.5%。报告预计，2022年美国CPI同比将增长4.7%，2023年降至2.7%，2024年降至2.3%。</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5、美国国会预算办公室预计，美国2022年财政赤字将减少至1万亿美元，2021年美国财政赤字高达2.8万亿美元。从2023年到2032年年均财政赤字预计约为1.6万亿美元；到2032年时，预计财政赤字将占到GDP的6.1%。</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国际金融协会（IIF）将2022年全球经济增长预期下调一半，理由是俄乌冲突以及美国收紧货币政策产生的经济影响。IIF将其对今年全球GDP增长的预测从4.6%下调至2.3%，G3（美国、欧元区和日本）今年的增长率为1.9%。</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7、美国一季度GDP增速遭下修。美国商务部公布数据，一季度美国GPD修正后折年率环比萎缩1.5%，此前公布的初值为萎缩1.4%，而市场预期为上修至萎缩1.3%。</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8、美国截至5月21日当周初请失业金人数比上周减少8000人至21万人，低于经济学家预测中值的21.5万人。截至5月14日当周续请失业金人数升至134.6万人，高于市场预期。</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9、美国4月成屋签约销售指数环比下滑3.9%至99.3，为连续第六个月下降，创2018年以来最长连降月数。30年期贷款平均利率从上周的5.25%跌至5.10%，创2020年4月以来最大降幅。</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10、基金分析公司理柏（Lipper）：本周美国贷款基金的资金流出为14.3亿美元；投资级基金的资金流出为17亿美元；市政债券基金的资金流出为10亿美元；高收益基金的资金流出为2.362亿美元。</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国际股市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热门中概股普遍大涨，宝尊电商涨25.48%，知乎涨22.79%，世纪互联涨14.89%，阿里巴巴涨14.68%，百度涨14.14%，满帮集团涨13.63%，好未来涨12.67%，BOSS直聘涨12.5%，富途控股涨10.72%；跌幅方面，华夏博雅跌27.78%，36氪跌13.46%，兰亭集势跌6.78%；中概新能源汽车股集体上涨，蔚来汽车涨9.97%，小鹏汽车涨7.65%，理想汽车涨7.95%。</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2、英国金融行为监管局表示，英国可能简化公司双重上市规则，以吸引更多初创企业。其中一项建议是，希望在伦敦上市的公司将不再必须在标准和高级市场这两个不同的市场之间进行选择。</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花旗集团策略师认为，现在是时候逢低买入股票了，尤其是欧洲和新兴市场的股票，因为在全球股市暴跌之后，这些股票的估值颇具吸引力。策略师们表示，他们定制的全球熊市清单正在发出买入信号，过去当市场危险信号指标下降到类似水平时投资股票，平均可带来12个月31%的“健康”涨幅。</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4、消息人士称，苹果公司将要求供应商今年生产约2.2亿部iPhone，数量与去年大致持平。这是一个相对保守的数字。鉴于iPhone预计将在秋季进行重大更新，市场原本预测苹果公司今年的iPhone产量将接近2.4亿部。</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5、天风国际分析师郭明錤在社交媒体上表示，自疫情管控以来，苹果没有改变iPhone 14系列新机的发货计划；iPhone 14 Max的开发进度落后，但目前仍在控制之中，供应商可以加班以赶上进度；iPhone 14系列面临的挑战将来自需求方面，而不是供应方面。</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6、在进军印度市场的计划遇挫后，特斯拉正在进行最新扩张，该公司已提交进入泰国市场的申请，并且最快今年在印尼建超级工厂。</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博通同意以约610亿美元的现金和股票收购云计算企业威睿。根据交易条款，威睿股东可以选择以一股威睿股票换取142.5美元现金或0.252股博通普通股。交易完成后，博通现有股东将拥有合并后公司88%的股份，威睿现有股东将拥有合并后公司12%的股份。</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8、李书福入股的汽车智能科技公司亿咖通科技已与美国SPAC公司COVA签署合并协议，交易完成后亿咖通科技将在美国纳斯达克上市，预计年内挂牌。本笔交易中，亿咖通股权价值为34亿美元。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9、LG集团2敲定未来5年的投资和招聘等中长期发展计划，宣布截至2026年将在韩国投资106万亿韩元（约合人民币5618亿元），投资领域包括动力电池、汽车电子系统、下一代显示器等。</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10、韩国SK集团发布大规模投资计划，宣布将在截至2026年的五年内投资247万亿韩元（约合人民币1.3万亿元），加强动力电池、生物科技、芯片等核心技术发展。</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11、索尼互动娱乐CEO吉姆·莱恩表示，随着供应链紧张状况得到缓解，索尼计划加大PlayStation 5游戏机的生产力度，以达到以前从未达到过的生产水平。</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12、知情人士称，汇丰控股正考虑为其印尼业务进行IPO，以利用这个全球第四大人口大国投资者旺盛的需求。</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13、知情人士透露，沙特阿美就收购乘用车发动机油品牌胜牌（Valvoline）接洽。胜牌的市值约为54亿美元。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14、日本第二大石油企业“出光兴产”旗下的两家炼油厂相继被曝出产品检测违规丑闻，涉及汽油、柴油、沥青等多种产品。</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15、博通2022财年第二季度营收81.03亿美元，同比增长23%；净利润25.9亿美元，摊薄后每股盈利5.93美元。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16、爱奇艺一季度营收73亿元，其中会员服务营收45亿元，同比增长4%；调整后运营利润3.3亿元，利润率4%，连续三个季度提升，并首次实现季度盈利。日均订阅会员数1.014亿，较去年四季度净增440万。</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17、梅西百货一季度销售额为53.48亿美元，同比增长13.6%；净利润为2.86亿美元，上年同期为1.03亿美元；调整后摊薄每股收益为1.08美元，上年同期为0.39美元。三项业绩指标均超出市场预期。</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18、西南航空宣布上调第二季度营收指引，预计第二季度营收为66.2亿美元至68亿美元，较2019年同期增长12%至15%，而此前的预期为同比增长8%至12%。</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19、戴尔科技2023财年第一财季每股收益1.37美元，预期1.18美元；营收261.2亿美元，预期250.43亿美元；净利润10.72亿美元，预期7.28亿美元。戴尔美股盘后涨超5%。</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商品</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国内商品期货夜盘收盘普遍上涨，能源化工品表现强劲，LPG、沥青涨超3%，燃油、苯乙烯、塑料涨超2%，聚丙烯涨1.86%。黑色系全线上涨，焦煤涨4.77%，焦炭涨3.66%，铁矿石涨2.6%，螺纹钢、动力煤、热卷涨超1%。农产品多数上涨，棕榈油、豆粕、豆二涨超2%，菜粕、豆油、菜油涨超1%。</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国务院领导人对全国“三夏”生产工作推进电视电话会议作出重要批示强调，切实做好夏收工作，保障人员和机具畅通无阻、农资运输配送高效有序，各地不得以任何名义违规私设关卡，影响夏收。要确保不误农时、颗粒归仓。</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国家发改委完善进口液化天然气接收站气化服务定价机制，将气化服务价格由政府定价转为政府指导价，实行最高上限价格管理，鼓励“一省份一最高限价”，并明确按照“准许成本加合理收益”的方法制定最高气化服务价格。</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4、俄罗斯副总理诺瓦克表示，俄罗斯将逐步恢复在4月出现下降的石油开采量，2022年全年俄石油产量可能会下降为4.8亿至5亿吨。俄罗斯还将维持至2035年前扩大液化天然气开采量至每年0.8亿至1.4亿吨的计划。</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5、英国政府将向石油和天然气公司征收25%的能源利润税。该税是暂时性的，当石油和天然气价格恢复到历史上更正常的水平时，征税将被逐步取消。</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6、欧盟委员会正在研究建设一条连接西班牙伊比利亚半岛和意大利的海上输气管道的可能性。根据计划，这条管道长700公里，预计建成需要一到两年时间，投资25亿至30亿欧元。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7、美国至5月20日当周EIA天然气库存增加800亿立方英尺，预期增加890亿立方英尺，前值增加890亿立方英尺。</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8、波罗的海干散货指数跌6.2%，报2933点。</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债券</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债市综述】政策宽松预期再起，现券期货均大幅走强。银行间主要利率债收益率普遍大幅下行3-6bp；国债期货大幅收涨，10年期主力合约涨0.34%，创2月10日以来收盘新高；银行间回购利率仍在低位盘整，其中隔夜不到1.4%，可跨月的七天期在1.7%下方；地产债走势分化涨跌不一，“21金科01”涨超31%，“21碧地03”跌近13%。</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中证转债指数收盘涨0.27%，成交额1061.91亿元；“N中环转”涨超16%，盘中临停；城市转债涨超8%，沪工转债涨超5%，火炬转债、奇正转债和石英转债等五只债券均涨超4%，明泰转债涨逾3%；永吉转债跌近11%，英联转债跌超9%，蓝盾转债跌逾6%。</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央行披露，4月份，债券市场共发行各类债券50512亿元，月末债券市场托管余额为138.2万亿元；银行间债券市场现券成交20.3万亿元，日均成交10137.6亿元，同比增加30.3%，环比减少0.9%。截至4月末，境外机构在中国债券市场的托管余额为3.9万亿元，占中国债券市场托管余额的比重为2.8%。</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债券重大事件】“20恒大02”展期兑付等三项议案均获通过，将回售部分债券的兑付日及本期债券的付息日调整为11月26日；中证鹏元下调三环集团主体及“12三环债”信用等级至A，展望维持负面；中诚信国际将晨鸣纸业主体和债项信用等级列入信用评级观察名单；联合国际出于商业原因，撤销中南建设的国际长期发行人评级；标普恢复宝龙地产“B”长期发行人信用评级，展望“负面”；惠誉上调越秀交通基建长期外币和本币发行人违约评级至“BBB”，展望“稳定”；中央结算支持建设银行成功发行境内首单“可持续发展挂钩”金融债券；上海地产拟发行20亿元5年期公司债券“22沪地产03”。</w:t>
      </w:r>
    </w:p>
    <w:p>
      <w:pPr>
        <w:keepNext w:val="0"/>
        <w:keepLines w:val="0"/>
        <w:widowControl/>
        <w:numPr>
          <w:ilvl w:val="0"/>
          <w:numId w:val="3"/>
        </w:numPr>
        <w:suppressLineNumbers w:val="0"/>
        <w:ind w:left="420" w:leftChars="0" w:hanging="420" w:firstLineChars="0"/>
        <w:jc w:val="left"/>
        <w:rPr>
          <w:rFonts w:hint="eastAsia" w:ascii="仿宋" w:hAnsi="仿宋" w:eastAsia="仿宋" w:cs="仿宋"/>
          <w:sz w:val="24"/>
          <w:szCs w:val="28"/>
        </w:rPr>
      </w:pPr>
      <w:r>
        <w:rPr>
          <w:rFonts w:hint="eastAsia" w:ascii="仿宋" w:hAnsi="仿宋" w:eastAsia="仿宋" w:cs="仿宋"/>
          <w:b/>
          <w:bCs/>
          <w:sz w:val="24"/>
          <w:szCs w:val="28"/>
        </w:rPr>
        <w:t>外汇</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周四人民币兑美元中间价报6.6766，调贬216个基点。在岸人民币兑美元16:30收盘报6.7381，较上一交易日跌644个基点；夜盘收报6.7379，较上一交易日夜盘收跌439个基点。交易员表示，疫情背景下的经济表现，在短期仍对人民币走势构成影响，市场等待更多政策出台，人民币短期走势或仍反复。</w:t>
      </w:r>
    </w:p>
    <w:p>
      <w:pPr>
        <w:keepNext w:val="0"/>
        <w:keepLines w:val="0"/>
        <w:widowControl/>
        <w:suppressLineNumbers w:val="0"/>
        <w:jc w:val="left"/>
      </w:pPr>
      <w:r>
        <w:rPr>
          <w:rFonts w:hint="eastAsia" w:ascii="仿宋" w:hAnsi="仿宋" w:eastAsia="仿宋" w:cs="仿宋"/>
          <w:sz w:val="24"/>
          <w:szCs w:val="28"/>
        </w:rPr>
        <w:t>2、商务部、央行、外汇局落实推动外贸保稳提质意见，印发《关于支持外经贸企业提升汇率风险管理能力的通知》，从完善汇率避险服务，进一步提升人民币跨境结算的便利性等5个方面提出多条措施，进一步支持外贸企业提升汇率风险管理能力，促进外贸企业稳健经营。</w:t>
      </w:r>
    </w:p>
    <w:p>
      <w:pPr>
        <w:spacing w:after="120" w:line="288" w:lineRule="auto"/>
        <w:jc w:val="left"/>
        <w:rPr>
          <w:rFonts w:hint="eastAsia" w:ascii="仿宋" w:hAnsi="仿宋" w:eastAsia="仿宋" w:cs="仿宋"/>
          <w:sz w:val="24"/>
          <w:szCs w:val="28"/>
        </w:rPr>
      </w:pPr>
    </w:p>
    <w:p>
      <w:pPr>
        <w:keepNext w:val="0"/>
        <w:keepLines w:val="0"/>
        <w:widowControl/>
        <w:suppressLineNumbers w:val="0"/>
        <w:jc w:val="left"/>
      </w:pPr>
      <w:r>
        <w:rPr>
          <w:rFonts w:ascii="Microsoft YaHei" w:hAnsi="Microsoft YaHei" w:eastAsia="Microsoft YaHei" w:cs="Microsoft YaHei"/>
          <w:b/>
          <w:i w:val="0"/>
          <w:caps w:val="0"/>
          <w:color w:val="333333"/>
          <w:spacing w:val="0"/>
          <w:kern w:val="0"/>
          <w:sz w:val="40"/>
          <w:szCs w:val="40"/>
          <w:u w:val="none"/>
          <w:bdr w:val="none" w:color="auto" w:sz="0" w:space="0"/>
          <w:lang w:val="en-US" w:eastAsia="zh-CN" w:bidi="ar"/>
        </w:rPr>
        <w:drawing>
          <wp:inline distT="0" distB="0" distL="114300" distR="114300">
            <wp:extent cx="5264150" cy="8063230"/>
            <wp:effectExtent l="0" t="0" r="19050" b="1397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5264150" cy="8063230"/>
                    </a:xfrm>
                    <a:prstGeom prst="rect">
                      <a:avLst/>
                    </a:prstGeom>
                    <a:noFill/>
                    <a:ln w="9525">
                      <a:noFill/>
                    </a:ln>
                  </pic:spPr>
                </pic:pic>
              </a:graphicData>
            </a:graphic>
          </wp:inline>
        </w:drawing>
      </w:r>
      <w:bookmarkStart w:id="0" w:name="_GoBack"/>
      <w:bookmarkEnd w:id="0"/>
    </w:p>
    <w:p>
      <w:pPr>
        <w:spacing w:after="120" w:line="288" w:lineRule="auto"/>
        <w:jc w:val="left"/>
        <w:rPr>
          <w:rFonts w:hint="eastAsia" w:ascii="仿宋" w:hAnsi="仿宋" w:eastAsia="仿宋" w:cs="仿宋"/>
          <w:sz w:val="24"/>
          <w:szCs w:val="28"/>
        </w:rPr>
      </w:pP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注：本文资讯内容根据网络，冠通期货编辑整理而成，仅供投资者参考。</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本报告发布机构</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--冠通期货股份有限公司（已获中国证监会许可的期货投资咨询业务资格）</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免责声</w:t>
      </w:r>
      <w:r>
        <w:rPr>
          <w:rFonts w:ascii="微软雅黑" w:hAnsi="微软雅黑" w:eastAsia="微软雅黑" w:cs="Calibri"/>
          <w:b/>
          <w:iCs/>
          <w:color w:val="17365D"/>
          <w:sz w:val="22"/>
          <w:szCs w:val="24"/>
        </w:rPr>
        <w:t>明</w:t>
      </w:r>
      <w:r>
        <w:rPr>
          <w:rFonts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iCs/>
          <w:sz w:val="22"/>
          <w:szCs w:val="24"/>
        </w:rPr>
      </w:pPr>
      <w:r>
        <w:rPr>
          <w:rFonts w:ascii="微软雅黑" w:hAnsi="微软雅黑" w:eastAsia="微软雅黑" w:cs="Calibri"/>
          <w:iCs/>
          <w:sz w:val="22"/>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如引用、转载、刊发，须注明出处为冠通期货股份有限公司。</w:t>
      </w:r>
    </w:p>
    <w:sectPr>
      <w:headerReference r:id="rId3" w:type="default"/>
      <w:footerReference r:id="rId4" w:type="default"/>
      <w:pgSz w:w="11906" w:h="16838"/>
      <w:pgMar w:top="1440" w:right="1800" w:bottom="1440" w:left="1800"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楷体_GB2312">
    <w:altName w:val="汉仪楷体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Microsoft YaHei">
    <w:altName w:val="汉仪旗黑"/>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apple-system">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color w:val="8DB3E2"/>
      </w:rPr>
    </w:pPr>
    <w:r>
      <w:rPr>
        <w:rFonts w:hint="eastAsia"/>
        <w:b/>
        <w:color w:val="8DB3E2"/>
      </w:rPr>
      <w:t>投资有风险，入市需谨慎。</w:t>
    </w:r>
  </w:p>
  <w:p>
    <w:pPr>
      <w:pStyle w:val="13"/>
      <w:jc w:val="center"/>
    </w:pPr>
    <w:r>
      <w:rPr>
        <w:rFonts w:hint="eastAsia"/>
        <w:b/>
        <w:color w:val="8DB3E2"/>
      </w:rPr>
      <w:t>本公司具备期货投资咨询业务资格，请务必阅读最后一页免责声明。</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pPr w:leftFromText="180" w:rightFromText="180" w:vertAnchor="page" w:horzAnchor="page" w:tblpX="1837" w:tblpY="423"/>
      <w:tblOverlap w:val="never"/>
      <w:tblW w:w="0" w:type="auto"/>
      <w:tblInd w:w="0" w:type="dxa"/>
      <w:tblLayout w:type="fixed"/>
      <w:tblCellMar>
        <w:top w:w="0" w:type="dxa"/>
        <w:left w:w="108" w:type="dxa"/>
        <w:bottom w:w="0" w:type="dxa"/>
        <w:right w:w="108" w:type="dxa"/>
      </w:tblCellMar>
    </w:tblPr>
    <w:tblGrid>
      <w:gridCol w:w="8522"/>
    </w:tblGrid>
    <w:tr>
      <w:tc>
        <w:tcPr>
          <w:tcW w:w="8522" w:type="dxa"/>
        </w:tcPr>
        <w:p>
          <w:pPr>
            <w:rPr>
              <w:sz w:val="28"/>
            </w:rPr>
          </w:pPr>
          <w:r>
            <w:rPr>
              <w:sz w:val="28"/>
            </w:rPr>
            <w:drawing>
              <wp:inline distT="0" distB="0" distL="0" distR="0">
                <wp:extent cx="2514600" cy="466725"/>
                <wp:effectExtent l="0" t="0" r="0" b="9525"/>
                <wp:docPr id="4097" name="图片 5" descr="公司全称"/>
                <wp:cNvGraphicFramePr/>
                <a:graphic xmlns:a="http://schemas.openxmlformats.org/drawingml/2006/main">
                  <a:graphicData uri="http://schemas.openxmlformats.org/drawingml/2006/picture">
                    <pic:pic xmlns:pic="http://schemas.openxmlformats.org/drawingml/2006/picture">
                      <pic:nvPicPr>
                        <pic:cNvPr id="4097" name="图片 5" descr="公司全称"/>
                        <pic:cNvPicPr/>
                      </pic:nvPicPr>
                      <pic:blipFill>
                        <a:blip r:embed="rId1" cstate="print"/>
                        <a:srcRect/>
                        <a:stretch>
                          <a:fillRect/>
                        </a:stretch>
                      </pic:blipFill>
                      <pic:spPr>
                        <a:xfrm>
                          <a:off x="0" y="0"/>
                          <a:ext cx="2514600" cy="466725"/>
                        </a:xfrm>
                        <a:prstGeom prst="rect">
                          <a:avLst/>
                        </a:prstGeom>
                        <a:ln>
                          <a:noFill/>
                        </a:ln>
                      </pic:spPr>
                    </pic:pic>
                  </a:graphicData>
                </a:graphic>
              </wp:inline>
            </w:drawing>
          </w:r>
          <w:r>
            <w:rPr>
              <w:sz w:val="28"/>
            </w:rPr>
            <mc:AlternateContent>
              <mc:Choice Requires="wpg">
                <w:drawing>
                  <wp:anchor distT="0" distB="0" distL="0" distR="0" simplePos="0" relativeHeight="251659264" behindDoc="0" locked="0" layoutInCell="1" allowOverlap="1">
                    <wp:simplePos x="0" y="0"/>
                    <wp:positionH relativeFrom="column">
                      <wp:posOffset>2486025</wp:posOffset>
                    </wp:positionH>
                    <wp:positionV relativeFrom="paragraph">
                      <wp:posOffset>60325</wp:posOffset>
                    </wp:positionV>
                    <wp:extent cx="2867025" cy="424180"/>
                    <wp:effectExtent l="3810" t="4445" r="0" b="0"/>
                    <wp:wrapNone/>
                    <wp:docPr id="4098"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1" name="矩形 1"/>
                            <wps:cNvSpPr/>
                            <wps:spPr>
                              <a:xfrm>
                                <a:off x="150" y="525"/>
                                <a:ext cx="4365" cy="143"/>
                              </a:xfrm>
                              <a:prstGeom prst="rect">
                                <a:avLst/>
                              </a:prstGeom>
                              <a:gradFill flip="none" rotWithShape="0">
                                <a:gsLst>
                                  <a:gs pos="0">
                                    <a:srgbClr val="FFFFFF"/>
                                  </a:gs>
                                  <a:gs pos="100000">
                                    <a:srgbClr val="4F81BD"/>
                                  </a:gs>
                                </a:gsLst>
                                <a:lin ang="0" scaled="1"/>
                              </a:gradFill>
                              <a:ln>
                                <a:noFill/>
                              </a:ln>
                            </wps:spPr>
                            <wps:bodyPr/>
                          </wps:wsp>
                          <wps:wsp>
                            <wps:cNvPr id="2" name="矩形 2"/>
                            <wps:cNvSpPr/>
                            <wps:spPr>
                              <a:xfrm>
                                <a:off x="0" y="0"/>
                                <a:ext cx="4290" cy="623"/>
                              </a:xfrm>
                              <a:prstGeom prst="rect">
                                <a:avLst/>
                              </a:prstGeom>
                              <a:solidFill>
                                <a:srgbClr val="FFFFFF">
                                  <a:alpha val="0"/>
                                </a:srgbClr>
                              </a:solidFill>
                              <a:ln>
                                <a:noFill/>
                              </a:ln>
                            </wps:spPr>
                            <wps:txb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wps:txbx>
                            <wps:bodyPr vert="horz" wrap="square" lIns="91440" tIns="45720" rIns="91440" bIns="45720" anchor="t" upright="1">
                              <a:noAutofit/>
                            </wps:bodyPr>
                          </wps:wsp>
                        </wpg:wgp>
                      </a:graphicData>
                    </a:graphic>
                  </wp:anchor>
                </w:drawing>
              </mc:Choice>
              <mc:Fallback>
                <w:pict>
                  <v:group id="组合 7" o:spid="_x0000_s1026" o:spt="203" style="position:absolute;left:0pt;margin-left:195.75pt;margin-top:4.75pt;height:33.4pt;width:225.75pt;z-index:251659264;mso-width-relative:page;mso-height-relative:page;" coordsize="4515,668" o:gfxdata="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lRL3rdkAAAAIAQAADwAAAAAAAAABACAAAAA4AAAAZHJzL2Rv&#10;d25yZXYueG1sUEsBAhQAFAAAAAgAh07iQGIkIp7OAgAA1gYAAA4AAAAAAAAAAQAgAAAAPgEAAGRy&#10;cy9lMm9Eb2MueG1sUEsFBgAAAAAGAAYAWQEAAH4GAAAAAA==&#10;">
                    <o:lock v:ext="edit" aspectratio="f"/>
                    <v:rect id="_x0000_s1026" o:spid="_x0000_s1026" o:spt="1" style="position:absolute;left:150;top:525;height:143;width:4365;" fillcolor="#FFFFFF" filled="t" stroked="f" coordsize="21600,21600" o:gfxdata="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aaub27AAAA2gAAAA8AAAAAAAAAAQAgAAAAOAAAAGRycy9kb3ducmV2Lnht&#10;bFBLAQIUABQAAAAIAIdO4kAzLwWeOwAAADkAAAAQAAAAAAAAAAEAIAAAACABAABkcnMvc2hhcGV4&#10;bWwueG1sUEsFBgAAAAAGAAYAWwEAAMoDAAAAAA==&#10;">
                      <v:fill type="gradient" on="t" color2="#4F81BD" angle="90" focus="100%" focussize="0,0"/>
                      <v:stroke on="f"/>
                      <v:imagedata o:title=""/>
                      <o:lock v:ext="edit" aspectratio="f"/>
                    </v:rect>
                    <v:rect id="_x0000_s1026" o:spid="_x0000_s1026" o:spt="1" style="position:absolute;left:0;top:0;height:623;width:4290;" fillcolor="#FFFFFF" filled="t" stroked="f" coordsize="21600,21600" o:gfxdata="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kwfle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v:textbox>
                    </v:rect>
                  </v:group>
                </w:pict>
              </mc:Fallback>
            </mc:AlternateContent>
          </w:r>
        </w:p>
      </w:tc>
    </w:tr>
  </w:tbl>
  <w:p>
    <w:pPr>
      <w:pStyle w:val="14"/>
      <w:jc w:val="left"/>
      <w:rPr>
        <w:rFonts w:hint="eastAsia"/>
        <w:b/>
        <w:i/>
        <w:color w:val="8DB3E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B4C1E"/>
    <w:multiLevelType w:val="multilevel"/>
    <w:tmpl w:val="33BB4C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29017AF"/>
    <w:multiLevelType w:val="singleLevel"/>
    <w:tmpl w:val="629017AF"/>
    <w:lvl w:ilvl="0" w:tentative="0">
      <w:start w:val="1"/>
      <w:numFmt w:val="bullet"/>
      <w:lvlText w:val=""/>
      <w:lvlJc w:val="left"/>
      <w:pPr>
        <w:ind w:left="420" w:leftChars="0" w:hanging="420" w:firstLineChars="0"/>
      </w:pPr>
      <w:rPr>
        <w:rFonts w:hint="default" w:ascii="Wingdings" w:hAnsi="Wingdings"/>
      </w:rPr>
    </w:lvl>
  </w:abstractNum>
  <w:abstractNum w:abstractNumId="2">
    <w:nsid w:val="629018B3"/>
    <w:multiLevelType w:val="singleLevel"/>
    <w:tmpl w:val="629018B3"/>
    <w:lvl w:ilvl="0" w:tentative="0">
      <w:start w:val="1"/>
      <w:numFmt w:val="bullet"/>
      <w:lvlText w:val=""/>
      <w:lvlJc w:val="left"/>
      <w:pPr>
        <w:ind w:left="42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Tk2YjlkNTJiYTBlYTNjZGYyMzJiYjA5MDRjNWQifQ=="/>
  </w:docVars>
  <w:rsids>
    <w:rsidRoot w:val="005152AA"/>
    <w:rsid w:val="000256A8"/>
    <w:rsid w:val="000C318D"/>
    <w:rsid w:val="000E1126"/>
    <w:rsid w:val="00126DF5"/>
    <w:rsid w:val="001703DF"/>
    <w:rsid w:val="00185335"/>
    <w:rsid w:val="001C7A10"/>
    <w:rsid w:val="00265C49"/>
    <w:rsid w:val="002E4659"/>
    <w:rsid w:val="0034732A"/>
    <w:rsid w:val="00365D0F"/>
    <w:rsid w:val="00372BF5"/>
    <w:rsid w:val="003B3775"/>
    <w:rsid w:val="003D0905"/>
    <w:rsid w:val="003D161E"/>
    <w:rsid w:val="00467936"/>
    <w:rsid w:val="004C251D"/>
    <w:rsid w:val="004D60A3"/>
    <w:rsid w:val="005048B4"/>
    <w:rsid w:val="005152AA"/>
    <w:rsid w:val="0070094B"/>
    <w:rsid w:val="00726801"/>
    <w:rsid w:val="007B6A48"/>
    <w:rsid w:val="007C01CD"/>
    <w:rsid w:val="0084255C"/>
    <w:rsid w:val="00846B0B"/>
    <w:rsid w:val="00905A79"/>
    <w:rsid w:val="0093015D"/>
    <w:rsid w:val="00AB4C6E"/>
    <w:rsid w:val="00AC2483"/>
    <w:rsid w:val="00B70033"/>
    <w:rsid w:val="00BB144D"/>
    <w:rsid w:val="00BC2755"/>
    <w:rsid w:val="00C278C7"/>
    <w:rsid w:val="00C623B6"/>
    <w:rsid w:val="00CA05AD"/>
    <w:rsid w:val="00CD1ADD"/>
    <w:rsid w:val="00D03B67"/>
    <w:rsid w:val="00D73B08"/>
    <w:rsid w:val="00DD5AFE"/>
    <w:rsid w:val="00DF4C7F"/>
    <w:rsid w:val="00DF6490"/>
    <w:rsid w:val="00E30089"/>
    <w:rsid w:val="00E426CE"/>
    <w:rsid w:val="00F06A82"/>
    <w:rsid w:val="00F12143"/>
    <w:rsid w:val="00F4613B"/>
    <w:rsid w:val="00F72558"/>
    <w:rsid w:val="00FA7419"/>
    <w:rsid w:val="00FF6D81"/>
    <w:rsid w:val="08855CA2"/>
    <w:rsid w:val="1D482037"/>
    <w:rsid w:val="1D533F46"/>
    <w:rsid w:val="1DF93E7B"/>
    <w:rsid w:val="1F6ED227"/>
    <w:rsid w:val="2EFF9C5B"/>
    <w:rsid w:val="2FB63C32"/>
    <w:rsid w:val="30AFF083"/>
    <w:rsid w:val="37D77E59"/>
    <w:rsid w:val="5DEFECEF"/>
    <w:rsid w:val="657D161F"/>
    <w:rsid w:val="67E4651E"/>
    <w:rsid w:val="6F3F6644"/>
    <w:rsid w:val="6FF3D9E0"/>
    <w:rsid w:val="76DF05C7"/>
    <w:rsid w:val="7AEBE989"/>
    <w:rsid w:val="7FD59CB2"/>
    <w:rsid w:val="7FEF5DAA"/>
    <w:rsid w:val="937C7D1B"/>
    <w:rsid w:val="B3FF25F0"/>
    <w:rsid w:val="B7EB2313"/>
    <w:rsid w:val="DDFFD333"/>
    <w:rsid w:val="EF3E958F"/>
    <w:rsid w:val="EFFF22C8"/>
    <w:rsid w:val="F99FC0A2"/>
    <w:rsid w:val="F9CF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宋体"/>
      <w:lang w:val="en-US" w:eastAsia="zh-CN" w:bidi="ar-SA"/>
    </w:rPr>
  </w:style>
  <w:style w:type="paragraph" w:styleId="2">
    <w:name w:val="heading 1"/>
    <w:basedOn w:val="1"/>
    <w:next w:val="1"/>
    <w:link w:val="28"/>
    <w:qFormat/>
    <w:uiPriority w:val="9"/>
    <w:pPr>
      <w:spacing w:before="300" w:after="40"/>
      <w:jc w:val="left"/>
      <w:outlineLvl w:val="0"/>
    </w:pPr>
    <w:rPr>
      <w:smallCaps/>
      <w:spacing w:val="5"/>
      <w:sz w:val="32"/>
      <w:szCs w:val="32"/>
    </w:rPr>
  </w:style>
  <w:style w:type="paragraph" w:styleId="3">
    <w:name w:val="heading 2"/>
    <w:basedOn w:val="1"/>
    <w:next w:val="1"/>
    <w:link w:val="29"/>
    <w:qFormat/>
    <w:uiPriority w:val="9"/>
    <w:pPr>
      <w:spacing w:before="240" w:after="80"/>
      <w:jc w:val="left"/>
      <w:outlineLvl w:val="1"/>
    </w:pPr>
    <w:rPr>
      <w:smallCaps/>
      <w:spacing w:val="5"/>
      <w:sz w:val="28"/>
      <w:szCs w:val="28"/>
    </w:rPr>
  </w:style>
  <w:style w:type="paragraph" w:styleId="4">
    <w:name w:val="heading 3"/>
    <w:basedOn w:val="1"/>
    <w:next w:val="1"/>
    <w:link w:val="30"/>
    <w:qFormat/>
    <w:uiPriority w:val="9"/>
    <w:pPr>
      <w:spacing w:after="0"/>
      <w:jc w:val="left"/>
      <w:outlineLvl w:val="2"/>
    </w:pPr>
    <w:rPr>
      <w:smallCaps/>
      <w:spacing w:val="5"/>
      <w:sz w:val="24"/>
      <w:szCs w:val="24"/>
    </w:rPr>
  </w:style>
  <w:style w:type="paragraph" w:styleId="5">
    <w:name w:val="heading 4"/>
    <w:basedOn w:val="1"/>
    <w:next w:val="1"/>
    <w:link w:val="31"/>
    <w:qFormat/>
    <w:uiPriority w:val="9"/>
    <w:pPr>
      <w:spacing w:before="240" w:after="0"/>
      <w:jc w:val="left"/>
      <w:outlineLvl w:val="3"/>
    </w:pPr>
    <w:rPr>
      <w:smallCaps/>
      <w:spacing w:val="10"/>
      <w:sz w:val="22"/>
      <w:szCs w:val="22"/>
    </w:rPr>
  </w:style>
  <w:style w:type="paragraph" w:styleId="6">
    <w:name w:val="heading 5"/>
    <w:basedOn w:val="1"/>
    <w:next w:val="1"/>
    <w:link w:val="32"/>
    <w:qFormat/>
    <w:uiPriority w:val="9"/>
    <w:pPr>
      <w:spacing w:before="200" w:after="0"/>
      <w:jc w:val="left"/>
      <w:outlineLvl w:val="4"/>
    </w:pPr>
    <w:rPr>
      <w:smallCaps/>
      <w:color w:val="4381CF"/>
      <w:spacing w:val="10"/>
      <w:sz w:val="22"/>
      <w:szCs w:val="26"/>
    </w:rPr>
  </w:style>
  <w:style w:type="paragraph" w:styleId="7">
    <w:name w:val="heading 6"/>
    <w:basedOn w:val="1"/>
    <w:next w:val="1"/>
    <w:link w:val="33"/>
    <w:qFormat/>
    <w:uiPriority w:val="9"/>
    <w:pPr>
      <w:spacing w:after="0"/>
      <w:jc w:val="left"/>
      <w:outlineLvl w:val="5"/>
    </w:pPr>
    <w:rPr>
      <w:smallCaps/>
      <w:color w:val="8DB3E2"/>
      <w:spacing w:val="5"/>
      <w:sz w:val="22"/>
    </w:rPr>
  </w:style>
  <w:style w:type="paragraph" w:styleId="8">
    <w:name w:val="heading 7"/>
    <w:basedOn w:val="1"/>
    <w:next w:val="1"/>
    <w:link w:val="34"/>
    <w:qFormat/>
    <w:uiPriority w:val="9"/>
    <w:pPr>
      <w:spacing w:after="0"/>
      <w:jc w:val="left"/>
      <w:outlineLvl w:val="6"/>
    </w:pPr>
    <w:rPr>
      <w:b/>
      <w:smallCaps/>
      <w:color w:val="8DB3E2"/>
      <w:spacing w:val="10"/>
    </w:rPr>
  </w:style>
  <w:style w:type="paragraph" w:styleId="9">
    <w:name w:val="heading 8"/>
    <w:basedOn w:val="1"/>
    <w:next w:val="1"/>
    <w:link w:val="35"/>
    <w:qFormat/>
    <w:uiPriority w:val="9"/>
    <w:pPr>
      <w:spacing w:after="0"/>
      <w:jc w:val="left"/>
      <w:outlineLvl w:val="7"/>
    </w:pPr>
    <w:rPr>
      <w:b/>
      <w:i/>
      <w:smallCaps/>
      <w:color w:val="4381CF"/>
    </w:rPr>
  </w:style>
  <w:style w:type="paragraph" w:styleId="10">
    <w:name w:val="heading 9"/>
    <w:basedOn w:val="1"/>
    <w:next w:val="1"/>
    <w:link w:val="36"/>
    <w:qFormat/>
    <w:uiPriority w:val="9"/>
    <w:pPr>
      <w:spacing w:after="0"/>
      <w:jc w:val="left"/>
      <w:outlineLvl w:val="8"/>
    </w:pPr>
    <w:rPr>
      <w:b/>
      <w:i/>
      <w:smallCaps/>
      <w:color w:val="255692"/>
    </w:rPr>
  </w:style>
  <w:style w:type="character" w:default="1" w:styleId="17">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caps/>
      <w:sz w:val="16"/>
      <w:szCs w:val="18"/>
    </w:rPr>
  </w:style>
  <w:style w:type="paragraph" w:styleId="12">
    <w:name w:val="Balloon Text"/>
    <w:basedOn w:val="1"/>
    <w:link w:val="22"/>
    <w:qFormat/>
    <w:uiPriority w:val="99"/>
    <w:rPr>
      <w:sz w:val="18"/>
      <w:szCs w:val="18"/>
    </w:rPr>
  </w:style>
  <w:style w:type="paragraph" w:styleId="13">
    <w:name w:val="footer"/>
    <w:basedOn w:val="1"/>
    <w:link w:val="24"/>
    <w:qFormat/>
    <w:uiPriority w:val="99"/>
    <w:pPr>
      <w:tabs>
        <w:tab w:val="center" w:pos="4153"/>
        <w:tab w:val="right" w:pos="8306"/>
      </w:tabs>
      <w:snapToGrid w:val="0"/>
    </w:pPr>
    <w:rPr>
      <w:sz w:val="18"/>
      <w:szCs w:val="18"/>
    </w:rPr>
  </w:style>
  <w:style w:type="paragraph" w:styleId="1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720" w:line="240" w:lineRule="auto"/>
      <w:jc w:val="right"/>
    </w:pPr>
    <w:rPr>
      <w:rFonts w:ascii="Cambria" w:hAnsi="Cambria"/>
      <w:szCs w:val="22"/>
    </w:rPr>
  </w:style>
  <w:style w:type="paragraph" w:styleId="16">
    <w:name w:val="Title"/>
    <w:basedOn w:val="1"/>
    <w:next w:val="1"/>
    <w:link w:val="27"/>
    <w:qFormat/>
    <w:uiPriority w:val="10"/>
    <w:pPr>
      <w:pBdr>
        <w:top w:val="single" w:color="8DB3E2" w:sz="12" w:space="1"/>
      </w:pBdr>
      <w:spacing w:line="240" w:lineRule="auto"/>
      <w:jc w:val="right"/>
    </w:pPr>
    <w:rPr>
      <w:smallCaps/>
      <w:sz w:val="48"/>
      <w:szCs w:val="48"/>
    </w:rPr>
  </w:style>
  <w:style w:type="character" w:styleId="18">
    <w:name w:val="Strong"/>
    <w:qFormat/>
    <w:uiPriority w:val="22"/>
    <w:rPr>
      <w:b/>
      <w:color w:val="8DB3E2"/>
    </w:rPr>
  </w:style>
  <w:style w:type="character" w:styleId="19">
    <w:name w:val="Emphasis"/>
    <w:qFormat/>
    <w:uiPriority w:val="20"/>
    <w:rPr>
      <w:b/>
      <w:i/>
      <w:spacing w:val="10"/>
    </w:rPr>
  </w:style>
  <w:style w:type="paragraph" w:customStyle="1" w:styleId="21">
    <w:name w:val="List Paragraph"/>
    <w:basedOn w:val="1"/>
    <w:qFormat/>
    <w:uiPriority w:val="34"/>
    <w:pPr>
      <w:ind w:left="720"/>
      <w:contextualSpacing/>
    </w:pPr>
  </w:style>
  <w:style w:type="character" w:customStyle="1" w:styleId="22">
    <w:name w:val="批注框文本 字符"/>
    <w:basedOn w:val="17"/>
    <w:link w:val="12"/>
    <w:qFormat/>
    <w:uiPriority w:val="99"/>
    <w:rPr>
      <w:sz w:val="18"/>
      <w:szCs w:val="18"/>
    </w:rPr>
  </w:style>
  <w:style w:type="character" w:customStyle="1" w:styleId="23">
    <w:name w:val="页眉 字符"/>
    <w:basedOn w:val="17"/>
    <w:link w:val="14"/>
    <w:qFormat/>
    <w:uiPriority w:val="99"/>
    <w:rPr>
      <w:sz w:val="18"/>
      <w:szCs w:val="18"/>
    </w:rPr>
  </w:style>
  <w:style w:type="character" w:customStyle="1" w:styleId="24">
    <w:name w:val="页脚 字符"/>
    <w:basedOn w:val="17"/>
    <w:link w:val="13"/>
    <w:qFormat/>
    <w:uiPriority w:val="99"/>
    <w:rPr>
      <w:sz w:val="18"/>
      <w:szCs w:val="18"/>
    </w:rPr>
  </w:style>
  <w:style w:type="paragraph" w:customStyle="1" w:styleId="25">
    <w:name w:val="Quote"/>
    <w:basedOn w:val="1"/>
    <w:next w:val="1"/>
    <w:link w:val="26"/>
    <w:qFormat/>
    <w:uiPriority w:val="29"/>
    <w:rPr>
      <w:i/>
    </w:rPr>
  </w:style>
  <w:style w:type="character" w:customStyle="1" w:styleId="26">
    <w:name w:val="引用 字符"/>
    <w:basedOn w:val="17"/>
    <w:link w:val="25"/>
    <w:qFormat/>
    <w:uiPriority w:val="29"/>
    <w:rPr>
      <w:i/>
    </w:rPr>
  </w:style>
  <w:style w:type="character" w:customStyle="1" w:styleId="27">
    <w:name w:val="标题 字符"/>
    <w:basedOn w:val="17"/>
    <w:link w:val="16"/>
    <w:qFormat/>
    <w:uiPriority w:val="10"/>
    <w:rPr>
      <w:smallCaps/>
      <w:sz w:val="48"/>
      <w:szCs w:val="48"/>
    </w:rPr>
  </w:style>
  <w:style w:type="character" w:customStyle="1" w:styleId="28">
    <w:name w:val="标题 1 字符"/>
    <w:basedOn w:val="17"/>
    <w:link w:val="2"/>
    <w:qFormat/>
    <w:uiPriority w:val="9"/>
    <w:rPr>
      <w:smallCaps/>
      <w:spacing w:val="5"/>
      <w:sz w:val="32"/>
      <w:szCs w:val="32"/>
    </w:rPr>
  </w:style>
  <w:style w:type="character" w:customStyle="1" w:styleId="29">
    <w:name w:val="标题 2 字符"/>
    <w:basedOn w:val="17"/>
    <w:link w:val="3"/>
    <w:qFormat/>
    <w:uiPriority w:val="9"/>
    <w:rPr>
      <w:smallCaps/>
      <w:spacing w:val="5"/>
      <w:sz w:val="28"/>
      <w:szCs w:val="28"/>
    </w:rPr>
  </w:style>
  <w:style w:type="character" w:customStyle="1" w:styleId="30">
    <w:name w:val="标题 3 字符"/>
    <w:basedOn w:val="17"/>
    <w:link w:val="4"/>
    <w:qFormat/>
    <w:uiPriority w:val="9"/>
    <w:rPr>
      <w:smallCaps/>
      <w:spacing w:val="5"/>
      <w:sz w:val="24"/>
      <w:szCs w:val="24"/>
    </w:rPr>
  </w:style>
  <w:style w:type="character" w:customStyle="1" w:styleId="31">
    <w:name w:val="标题 4 字符"/>
    <w:basedOn w:val="17"/>
    <w:link w:val="5"/>
    <w:qFormat/>
    <w:uiPriority w:val="9"/>
    <w:rPr>
      <w:smallCaps/>
      <w:spacing w:val="10"/>
      <w:sz w:val="22"/>
      <w:szCs w:val="22"/>
    </w:rPr>
  </w:style>
  <w:style w:type="character" w:customStyle="1" w:styleId="32">
    <w:name w:val="标题 5 字符"/>
    <w:basedOn w:val="17"/>
    <w:link w:val="6"/>
    <w:qFormat/>
    <w:uiPriority w:val="9"/>
    <w:rPr>
      <w:smallCaps/>
      <w:color w:val="4381CF"/>
      <w:spacing w:val="10"/>
      <w:sz w:val="22"/>
      <w:szCs w:val="26"/>
    </w:rPr>
  </w:style>
  <w:style w:type="character" w:customStyle="1" w:styleId="33">
    <w:name w:val="标题 6 字符"/>
    <w:basedOn w:val="17"/>
    <w:link w:val="7"/>
    <w:qFormat/>
    <w:uiPriority w:val="9"/>
    <w:rPr>
      <w:smallCaps/>
      <w:color w:val="8DB3E2"/>
      <w:spacing w:val="5"/>
      <w:sz w:val="22"/>
    </w:rPr>
  </w:style>
  <w:style w:type="character" w:customStyle="1" w:styleId="34">
    <w:name w:val="标题 7 字符"/>
    <w:basedOn w:val="17"/>
    <w:link w:val="8"/>
    <w:qFormat/>
    <w:uiPriority w:val="9"/>
    <w:rPr>
      <w:b/>
      <w:smallCaps/>
      <w:color w:val="8DB3E2"/>
      <w:spacing w:val="10"/>
    </w:rPr>
  </w:style>
  <w:style w:type="character" w:customStyle="1" w:styleId="35">
    <w:name w:val="标题 8 字符"/>
    <w:basedOn w:val="17"/>
    <w:link w:val="9"/>
    <w:qFormat/>
    <w:uiPriority w:val="9"/>
    <w:rPr>
      <w:b/>
      <w:i/>
      <w:smallCaps/>
      <w:color w:val="4381CF"/>
    </w:rPr>
  </w:style>
  <w:style w:type="character" w:customStyle="1" w:styleId="36">
    <w:name w:val="标题 9 字符"/>
    <w:basedOn w:val="17"/>
    <w:link w:val="10"/>
    <w:qFormat/>
    <w:uiPriority w:val="9"/>
    <w:rPr>
      <w:b/>
      <w:i/>
      <w:smallCaps/>
      <w:color w:val="255692"/>
    </w:rPr>
  </w:style>
  <w:style w:type="character" w:customStyle="1" w:styleId="37">
    <w:name w:val="副标题 字符"/>
    <w:basedOn w:val="17"/>
    <w:link w:val="15"/>
    <w:qFormat/>
    <w:uiPriority w:val="11"/>
    <w:rPr>
      <w:rFonts w:ascii="Cambria" w:hAnsi="Cambria" w:eastAsia="宋体" w:cs="宋体"/>
      <w:szCs w:val="22"/>
    </w:rPr>
  </w:style>
  <w:style w:type="paragraph" w:customStyle="1" w:styleId="38">
    <w:name w:val="No Spacing"/>
    <w:basedOn w:val="1"/>
    <w:link w:val="48"/>
    <w:qFormat/>
    <w:uiPriority w:val="1"/>
    <w:pPr>
      <w:spacing w:after="0" w:line="240" w:lineRule="auto"/>
    </w:pPr>
  </w:style>
  <w:style w:type="paragraph" w:customStyle="1" w:styleId="39">
    <w:name w:val="Intense Quote"/>
    <w:basedOn w:val="1"/>
    <w:next w:val="1"/>
    <w:link w:val="40"/>
    <w:qFormat/>
    <w:uiPriority w:val="30"/>
    <w:pPr>
      <w:pBdr>
        <w:top w:val="single" w:color="4381CF" w:sz="8" w:space="10"/>
        <w:left w:val="single" w:color="4381CF" w:sz="8" w:space="10"/>
        <w:bottom w:val="single" w:color="4381CF" w:sz="8" w:space="10"/>
        <w:right w:val="single" w:color="4381CF" w:sz="8" w:space="10"/>
      </w:pBdr>
      <w:shd w:val="clear" w:color="auto" w:fill="8DB3E2"/>
      <w:spacing w:before="140" w:after="140"/>
      <w:ind w:left="1440" w:right="1440"/>
    </w:pPr>
    <w:rPr>
      <w:b/>
      <w:i/>
      <w:color w:val="112845"/>
    </w:rPr>
  </w:style>
  <w:style w:type="character" w:customStyle="1" w:styleId="40">
    <w:name w:val="明显引用 字符"/>
    <w:basedOn w:val="17"/>
    <w:link w:val="39"/>
    <w:qFormat/>
    <w:uiPriority w:val="30"/>
    <w:rPr>
      <w:b/>
      <w:i/>
      <w:color w:val="112845"/>
      <w:shd w:val="clear" w:color="auto" w:fill="8DB3E2"/>
    </w:rPr>
  </w:style>
  <w:style w:type="character" w:customStyle="1" w:styleId="41">
    <w:name w:val="不明显强调1"/>
    <w:qFormat/>
    <w:uiPriority w:val="19"/>
    <w:rPr>
      <w:rFonts w:ascii="Cambria" w:hAnsi="Cambria" w:eastAsia="宋体" w:cs="宋体"/>
      <w:i/>
      <w:iCs/>
      <w:color w:val="8DB3E2"/>
    </w:rPr>
  </w:style>
  <w:style w:type="character" w:customStyle="1" w:styleId="42">
    <w:name w:val="明显强调1"/>
    <w:qFormat/>
    <w:uiPriority w:val="21"/>
    <w:rPr>
      <w:rFonts w:ascii="Cambria" w:hAnsi="Cambria" w:eastAsia="宋体" w:cs="宋体"/>
      <w:b/>
      <w:bCs/>
      <w:i/>
      <w:iCs/>
      <w:color w:val="112845"/>
      <w:bdr w:val="single" w:color="8DB3E2" w:sz="18" w:space="0"/>
      <w:shd w:val="clear" w:color="auto" w:fill="8DB3E2"/>
      <w:vertAlign w:val="baseline"/>
    </w:rPr>
  </w:style>
  <w:style w:type="character" w:customStyle="1" w:styleId="43">
    <w:name w:val="不明显参考1"/>
    <w:qFormat/>
    <w:uiPriority w:val="31"/>
    <w:rPr>
      <w:i/>
      <w:iCs/>
      <w:smallCaps/>
      <w:color w:val="8DB3E2"/>
      <w:u w:color="8DB3E2"/>
    </w:rPr>
  </w:style>
  <w:style w:type="character" w:customStyle="1" w:styleId="44">
    <w:name w:val="明显参考1"/>
    <w:qFormat/>
    <w:uiPriority w:val="32"/>
    <w:rPr>
      <w:b/>
      <w:bCs/>
      <w:i/>
      <w:iCs/>
      <w:smallCaps/>
      <w:color w:val="8DB3E2"/>
      <w:u w:color="8DB3E2"/>
    </w:rPr>
  </w:style>
  <w:style w:type="character" w:customStyle="1" w:styleId="45">
    <w:name w:val="书籍标题1"/>
    <w:qFormat/>
    <w:uiPriority w:val="33"/>
    <w:rPr>
      <w:rFonts w:ascii="Cambria" w:hAnsi="Cambria" w:eastAsia="宋体" w:cs="宋体"/>
      <w:b/>
      <w:bCs/>
      <w:i/>
      <w:iCs/>
      <w:smallCaps/>
      <w:color w:val="4381CF"/>
      <w:u w:val="single"/>
    </w:rPr>
  </w:style>
  <w:style w:type="paragraph" w:customStyle="1" w:styleId="46">
    <w:name w:val="TOC 标题1"/>
    <w:basedOn w:val="2"/>
    <w:next w:val="1"/>
    <w:qFormat/>
    <w:uiPriority w:val="39"/>
    <w:pPr>
      <w:outlineLvl w:val="9"/>
    </w:pPr>
    <w:rPr>
      <w:lang w:bidi="en-US"/>
    </w:rPr>
  </w:style>
  <w:style w:type="paragraph" w:customStyle="1" w:styleId="47">
    <w:name w:val="Default"/>
    <w:qFormat/>
    <w:uiPriority w:val="0"/>
    <w:pPr>
      <w:widowControl w:val="0"/>
      <w:autoSpaceDE w:val="0"/>
      <w:autoSpaceDN w:val="0"/>
      <w:adjustRightInd w:val="0"/>
      <w:spacing w:after="200" w:line="276" w:lineRule="auto"/>
      <w:jc w:val="both"/>
    </w:pPr>
    <w:rPr>
      <w:rFonts w:ascii="楷体_GB2312" w:hAnsi="Times New Roman" w:eastAsia="楷体_GB2312" w:cs="楷体_GB2312"/>
      <w:color w:val="000000"/>
      <w:sz w:val="24"/>
      <w:szCs w:val="24"/>
      <w:lang w:val="en-US" w:eastAsia="zh-CN" w:bidi="ar-SA"/>
    </w:rPr>
  </w:style>
  <w:style w:type="character" w:customStyle="1" w:styleId="48">
    <w:name w:val="无间隔 字符"/>
    <w:basedOn w:val="17"/>
    <w:link w:val="38"/>
    <w:qFormat/>
    <w:uiPriority w:val="1"/>
  </w:style>
  <w:style w:type="character" w:customStyle="1" w:styleId="49">
    <w:name w:val="不明显强调2"/>
    <w:qFormat/>
    <w:uiPriority w:val="19"/>
    <w:rPr>
      <w:i/>
    </w:rPr>
  </w:style>
  <w:style w:type="character" w:customStyle="1" w:styleId="50">
    <w:name w:val="明显强调2"/>
    <w:qFormat/>
    <w:uiPriority w:val="21"/>
    <w:rPr>
      <w:b/>
      <w:i/>
      <w:color w:val="8DB3E2"/>
      <w:spacing w:val="10"/>
    </w:rPr>
  </w:style>
  <w:style w:type="character" w:customStyle="1" w:styleId="51">
    <w:name w:val="不明显参考2"/>
    <w:qFormat/>
    <w:uiPriority w:val="31"/>
    <w:rPr>
      <w:b/>
    </w:rPr>
  </w:style>
  <w:style w:type="character" w:customStyle="1" w:styleId="52">
    <w:name w:val="明显参考2"/>
    <w:qFormat/>
    <w:uiPriority w:val="32"/>
    <w:rPr>
      <w:b/>
      <w:bCs/>
      <w:smallCaps/>
      <w:spacing w:val="5"/>
      <w:sz w:val="22"/>
      <w:szCs w:val="22"/>
      <w:u w:val="single"/>
    </w:rPr>
  </w:style>
  <w:style w:type="character" w:customStyle="1" w:styleId="53">
    <w:name w:val="书籍标题2"/>
    <w:qFormat/>
    <w:uiPriority w:val="33"/>
    <w:rPr>
      <w:rFonts w:ascii="Cambria" w:hAnsi="Cambria" w:eastAsia="宋体" w:cs="宋体"/>
      <w:i/>
      <w:iCs/>
      <w:sz w:val="20"/>
      <w:szCs w:val="20"/>
    </w:rPr>
  </w:style>
  <w:style w:type="paragraph" w:customStyle="1" w:styleId="54">
    <w:name w:val="TOC 标题2"/>
    <w:basedOn w:val="2"/>
    <w:next w:val="1"/>
    <w:qFormat/>
    <w:uiPriority w:val="39"/>
    <w:pPr>
      <w:outlineLvl w:val="9"/>
    </w:pPr>
    <w:rPr>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9101</Words>
  <Characters>10378</Characters>
  <Lines>71</Lines>
  <Paragraphs>19</Paragraphs>
  <ScaleCrop>false</ScaleCrop>
  <LinksUpToDate>false</LinksUpToDate>
  <CharactersWithSpaces>10434</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2022-05-09T17:31:00Z</dcterms:created>
  <dc:creator>Administrator</dc:creator>
  <cp:lastModifiedBy>apple</cp:lastModifiedBy>
  <cp:lastPrinted>2022-05-09T17:36:00Z</cp:lastPrinted>
  <dcterms:modified xsi:type="dcterms:W3CDTF">2022-05-27T08:02:53Z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6AE49900DFE14699A5EB523DCE831BAB</vt:lpwstr>
  </property>
</Properties>
</file>