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E611C" w14:textId="48B2F08D" w:rsidR="00FA2C73" w:rsidRPr="009D6DF7" w:rsidRDefault="008D17B9">
      <w:pPr>
        <w:widowControl/>
        <w:shd w:val="clear" w:color="auto" w:fill="FFFFFF"/>
        <w:spacing w:after="210"/>
        <w:jc w:val="center"/>
        <w:outlineLvl w:val="1"/>
        <w:rPr>
          <w:rFonts w:ascii="仿宋" w:eastAsia="仿宋" w:hAnsi="仿宋" w:cs="Times New Roman"/>
          <w:b/>
          <w:sz w:val="27"/>
          <w:szCs w:val="27"/>
        </w:rPr>
      </w:pPr>
      <w:bookmarkStart w:id="0" w:name="OLE_LINK5"/>
      <w:bookmarkStart w:id="1" w:name="OLE_LINK1"/>
      <w:bookmarkStart w:id="2" w:name="OLE_LINK2"/>
      <w:bookmarkStart w:id="3" w:name="OLE_LINK4"/>
      <w:bookmarkStart w:id="4" w:name="OLE_LINK3"/>
      <w:r w:rsidRPr="009D6DF7">
        <w:rPr>
          <w:rFonts w:ascii="仿宋" w:eastAsia="仿宋" w:hAnsi="仿宋" w:cs="宋体" w:hint="eastAsia"/>
          <w:b/>
          <w:color w:val="333333"/>
          <w:spacing w:val="8"/>
          <w:kern w:val="0"/>
          <w:sz w:val="27"/>
          <w:szCs w:val="27"/>
        </w:rPr>
        <w:t>【冠通研究】</w:t>
      </w:r>
    </w:p>
    <w:p w14:paraId="6C85D77F" w14:textId="5F82DCD2" w:rsidR="00A67D45" w:rsidRDefault="00881E0D" w:rsidP="00A67D45">
      <w:pPr>
        <w:widowControl/>
        <w:shd w:val="clear" w:color="auto" w:fill="FFFFFF"/>
        <w:adjustRightInd w:val="0"/>
        <w:snapToGrid w:val="0"/>
        <w:spacing w:afterLines="50" w:after="156" w:line="360" w:lineRule="auto"/>
        <w:jc w:val="center"/>
        <w:outlineLvl w:val="1"/>
        <w:rPr>
          <w:rFonts w:ascii="仿宋" w:eastAsia="仿宋" w:hAnsi="仿宋"/>
          <w:b/>
          <w:spacing w:val="15"/>
          <w:kern w:val="0"/>
          <w:sz w:val="24"/>
          <w:szCs w:val="24"/>
          <w:shd w:val="clear" w:color="auto" w:fill="FFFFFF"/>
        </w:rPr>
      </w:pPr>
      <w:r w:rsidRPr="00881E0D">
        <w:rPr>
          <w:rFonts w:ascii="仿宋" w:eastAsia="仿宋" w:hAnsi="仿宋" w:hint="eastAsia"/>
          <w:b/>
          <w:spacing w:val="15"/>
          <w:kern w:val="0"/>
          <w:sz w:val="24"/>
          <w:szCs w:val="24"/>
          <w:shd w:val="clear" w:color="auto" w:fill="FFFFFF"/>
        </w:rPr>
        <w:t>原油</w:t>
      </w:r>
      <w:r>
        <w:rPr>
          <w:rFonts w:ascii="仿宋" w:eastAsia="仿宋" w:hAnsi="仿宋" w:hint="eastAsia"/>
          <w:b/>
          <w:spacing w:val="15"/>
          <w:kern w:val="0"/>
          <w:sz w:val="24"/>
          <w:szCs w:val="24"/>
          <w:shd w:val="clear" w:color="auto" w:fill="FFFFFF"/>
        </w:rPr>
        <w:t>：</w:t>
      </w:r>
      <w:r w:rsidR="00583FB8" w:rsidRPr="00583FB8">
        <w:rPr>
          <w:rFonts w:ascii="仿宋" w:eastAsia="仿宋" w:hAnsi="仿宋" w:hint="eastAsia"/>
          <w:b/>
          <w:spacing w:val="15"/>
          <w:kern w:val="0"/>
          <w:sz w:val="24"/>
          <w:szCs w:val="24"/>
          <w:shd w:val="clear" w:color="auto" w:fill="FFFFFF"/>
        </w:rPr>
        <w:t>原油</w:t>
      </w:r>
      <w:r w:rsidR="00762D86">
        <w:rPr>
          <w:rFonts w:ascii="仿宋" w:eastAsia="仿宋" w:hAnsi="仿宋" w:hint="eastAsia"/>
          <w:b/>
          <w:spacing w:val="15"/>
          <w:kern w:val="0"/>
          <w:sz w:val="24"/>
          <w:szCs w:val="24"/>
          <w:shd w:val="clear" w:color="auto" w:fill="FFFFFF"/>
        </w:rPr>
        <w:t>反弹</w:t>
      </w:r>
    </w:p>
    <w:p w14:paraId="10703769" w14:textId="5E7772A7" w:rsidR="00B9457B" w:rsidRDefault="00B9457B" w:rsidP="00B9457B">
      <w:pPr>
        <w:widowControl/>
        <w:shd w:val="clear" w:color="auto" w:fill="FFFFFF"/>
        <w:spacing w:after="210"/>
        <w:ind w:firstLine="420"/>
        <w:jc w:val="right"/>
        <w:outlineLvl w:val="1"/>
        <w:rPr>
          <w:rFonts w:ascii="仿宋" w:eastAsia="仿宋" w:hAnsi="仿宋" w:cs="楷体"/>
          <w:sz w:val="24"/>
        </w:rPr>
      </w:pPr>
      <w:r w:rsidRPr="009D6DF7">
        <w:rPr>
          <w:rFonts w:ascii="仿宋" w:eastAsia="仿宋" w:hAnsi="仿宋" w:cs="楷体" w:hint="eastAsia"/>
          <w:sz w:val="24"/>
        </w:rPr>
        <w:t>制作日期：</w:t>
      </w:r>
      <w:r w:rsidR="00A165B9">
        <w:rPr>
          <w:rFonts w:ascii="仿宋" w:eastAsia="仿宋" w:hAnsi="仿宋" w:cs="楷体"/>
          <w:sz w:val="24"/>
        </w:rPr>
        <w:t>2023年</w:t>
      </w:r>
      <w:r w:rsidR="00C911A4">
        <w:rPr>
          <w:rFonts w:ascii="仿宋" w:eastAsia="仿宋" w:hAnsi="仿宋" w:cs="楷体"/>
          <w:sz w:val="24"/>
        </w:rPr>
        <w:t>1</w:t>
      </w:r>
      <w:r w:rsidR="00D30823">
        <w:rPr>
          <w:rFonts w:ascii="仿宋" w:eastAsia="仿宋" w:hAnsi="仿宋" w:cs="楷体"/>
          <w:sz w:val="24"/>
        </w:rPr>
        <w:t>2</w:t>
      </w:r>
      <w:r w:rsidR="00A165B9">
        <w:rPr>
          <w:rFonts w:ascii="仿宋" w:eastAsia="仿宋" w:hAnsi="仿宋" w:cs="楷体"/>
          <w:sz w:val="24"/>
        </w:rPr>
        <w:t>月</w:t>
      </w:r>
      <w:r w:rsidR="00866320">
        <w:rPr>
          <w:rFonts w:ascii="仿宋" w:eastAsia="仿宋" w:hAnsi="仿宋" w:cs="楷体"/>
          <w:sz w:val="24"/>
        </w:rPr>
        <w:t>2</w:t>
      </w:r>
      <w:r w:rsidR="00762D86">
        <w:rPr>
          <w:rFonts w:ascii="仿宋" w:eastAsia="仿宋" w:hAnsi="仿宋" w:cs="楷体"/>
          <w:sz w:val="24"/>
        </w:rPr>
        <w:t>6</w:t>
      </w:r>
      <w:r w:rsidR="00A165B9">
        <w:rPr>
          <w:rFonts w:ascii="仿宋" w:eastAsia="仿宋" w:hAnsi="仿宋" w:cs="楷体"/>
          <w:sz w:val="24"/>
        </w:rPr>
        <w:t xml:space="preserve">日 </w:t>
      </w:r>
    </w:p>
    <w:p w14:paraId="50169AD1" w14:textId="7DDB3DDB" w:rsidR="00A67D45" w:rsidRDefault="00D74CC5" w:rsidP="00A67D45">
      <w:pPr>
        <w:widowControl/>
        <w:shd w:val="clear" w:color="auto" w:fill="FFFFFF"/>
        <w:spacing w:after="210" w:line="360" w:lineRule="auto"/>
        <w:ind w:firstLineChars="200" w:firstLine="422"/>
        <w:jc w:val="left"/>
        <w:outlineLvl w:val="1"/>
        <w:rPr>
          <w:rFonts w:ascii="仿宋" w:eastAsia="仿宋" w:hAnsi="仿宋"/>
          <w:b/>
          <w:szCs w:val="21"/>
        </w:rPr>
      </w:pPr>
      <w:r>
        <w:rPr>
          <w:rFonts w:ascii="仿宋" w:eastAsia="仿宋" w:hAnsi="仿宋" w:hint="eastAsia"/>
          <w:b/>
          <w:szCs w:val="21"/>
        </w:rPr>
        <w:t>【策略分析</w:t>
      </w:r>
      <w:r w:rsidR="002C4CD5" w:rsidRPr="002C4CD5">
        <w:rPr>
          <w:rFonts w:ascii="仿宋" w:eastAsia="仿宋" w:hAnsi="仿宋" w:hint="eastAsia"/>
          <w:b/>
          <w:szCs w:val="21"/>
        </w:rPr>
        <w:t>】</w:t>
      </w:r>
    </w:p>
    <w:p w14:paraId="56E76CBA" w14:textId="52E5299E" w:rsidR="00A67D45" w:rsidRDefault="00D42BB2" w:rsidP="00A67D45">
      <w:pPr>
        <w:widowControl/>
        <w:shd w:val="clear" w:color="auto" w:fill="FFFFFF"/>
        <w:spacing w:after="210" w:line="360" w:lineRule="auto"/>
        <w:ind w:firstLineChars="200" w:firstLine="420"/>
        <w:jc w:val="left"/>
        <w:outlineLvl w:val="1"/>
        <w:rPr>
          <w:rFonts w:ascii="仿宋" w:eastAsia="仿宋" w:hAnsi="仿宋"/>
        </w:rPr>
      </w:pPr>
      <w:r>
        <w:rPr>
          <w:rFonts w:ascii="仿宋" w:eastAsia="仿宋" w:hAnsi="仿宋" w:hint="eastAsia"/>
        </w:rPr>
        <w:t>观望</w:t>
      </w:r>
    </w:p>
    <w:p w14:paraId="1A339D83" w14:textId="77777777" w:rsidR="00D42BB2" w:rsidRPr="00D42BB2" w:rsidRDefault="00D42BB2" w:rsidP="00D42BB2">
      <w:pPr>
        <w:widowControl/>
        <w:shd w:val="clear" w:color="auto" w:fill="FFFFFF"/>
        <w:spacing w:after="210" w:line="360" w:lineRule="auto"/>
        <w:ind w:firstLineChars="200" w:firstLine="420"/>
        <w:jc w:val="left"/>
        <w:outlineLvl w:val="1"/>
        <w:rPr>
          <w:rFonts w:ascii="仿宋" w:eastAsia="仿宋" w:hAnsi="仿宋"/>
        </w:rPr>
      </w:pPr>
      <w:r w:rsidRPr="00D42BB2">
        <w:rPr>
          <w:rFonts w:ascii="仿宋" w:eastAsia="仿宋" w:hAnsi="仿宋" w:hint="eastAsia"/>
        </w:rPr>
        <w:t>OPEC+虽然减产219.3万桶/日，但是这是自愿减产，市场质疑减产履行率，安哥拉等国拒绝服从产量配额，也让市场怀疑OPEC+的团结问题，这不及会议前的市场预期。</w:t>
      </w:r>
    </w:p>
    <w:p w14:paraId="6F06C7F9" w14:textId="77777777" w:rsidR="00531DE0" w:rsidRPr="00531DE0" w:rsidRDefault="00531DE0" w:rsidP="00531DE0">
      <w:pPr>
        <w:widowControl/>
        <w:shd w:val="clear" w:color="auto" w:fill="FFFFFF"/>
        <w:spacing w:after="210" w:line="360" w:lineRule="auto"/>
        <w:ind w:firstLineChars="200" w:firstLine="420"/>
        <w:jc w:val="left"/>
        <w:outlineLvl w:val="1"/>
        <w:rPr>
          <w:rFonts w:ascii="仿宋" w:eastAsia="仿宋" w:hAnsi="仿宋"/>
        </w:rPr>
      </w:pPr>
      <w:r w:rsidRPr="00531DE0">
        <w:rPr>
          <w:rFonts w:ascii="仿宋" w:eastAsia="仿宋" w:hAnsi="仿宋" w:hint="eastAsia"/>
        </w:rPr>
        <w:t>基本面上，供给端，据欧佩克最新月报显示欧佩克10月份原油产量下调0.5万桶/日，11月产量环比减少5.8万桶/日至2783.7万桶/日，结束8月以来的上升趋势。美国原油</w:t>
      </w:r>
      <w:proofErr w:type="gramStart"/>
      <w:r w:rsidRPr="00531DE0">
        <w:rPr>
          <w:rFonts w:ascii="仿宋" w:eastAsia="仿宋" w:hAnsi="仿宋" w:hint="eastAsia"/>
        </w:rPr>
        <w:t>产量环</w:t>
      </w:r>
      <w:proofErr w:type="gramEnd"/>
      <w:r w:rsidRPr="00531DE0">
        <w:rPr>
          <w:rFonts w:ascii="仿宋" w:eastAsia="仿宋" w:hAnsi="仿宋" w:hint="eastAsia"/>
        </w:rPr>
        <w:t>比增加20万桶/日至创纪录的1330万桶/日。</w:t>
      </w:r>
    </w:p>
    <w:p w14:paraId="7232839B" w14:textId="77777777" w:rsidR="00531DE0" w:rsidRPr="00531DE0" w:rsidRDefault="00531DE0" w:rsidP="00531DE0">
      <w:pPr>
        <w:widowControl/>
        <w:shd w:val="clear" w:color="auto" w:fill="FFFFFF"/>
        <w:spacing w:after="210" w:line="360" w:lineRule="auto"/>
        <w:ind w:firstLineChars="200" w:firstLine="420"/>
        <w:jc w:val="left"/>
        <w:outlineLvl w:val="1"/>
        <w:rPr>
          <w:rFonts w:ascii="仿宋" w:eastAsia="仿宋" w:hAnsi="仿宋"/>
        </w:rPr>
      </w:pPr>
      <w:r w:rsidRPr="00531DE0">
        <w:rPr>
          <w:rFonts w:ascii="仿宋" w:eastAsia="仿宋" w:hAnsi="仿宋" w:hint="eastAsia"/>
        </w:rPr>
        <w:t>需求端，EIA数据显示12月15日当周，美国汽油</w:t>
      </w:r>
      <w:proofErr w:type="gramStart"/>
      <w:r w:rsidRPr="00531DE0">
        <w:rPr>
          <w:rFonts w:ascii="仿宋" w:eastAsia="仿宋" w:hAnsi="仿宋" w:hint="eastAsia"/>
        </w:rPr>
        <w:t>需求环</w:t>
      </w:r>
      <w:proofErr w:type="gramEnd"/>
      <w:r w:rsidRPr="00531DE0">
        <w:rPr>
          <w:rFonts w:ascii="仿宋" w:eastAsia="仿宋" w:hAnsi="仿宋" w:hint="eastAsia"/>
        </w:rPr>
        <w:t>比下降，带动整体周度油品</w:t>
      </w:r>
      <w:proofErr w:type="gramStart"/>
      <w:r w:rsidRPr="00531DE0">
        <w:rPr>
          <w:rFonts w:ascii="仿宋" w:eastAsia="仿宋" w:hAnsi="仿宋" w:hint="eastAsia"/>
        </w:rPr>
        <w:t>需求环</w:t>
      </w:r>
      <w:proofErr w:type="gramEnd"/>
      <w:r w:rsidRPr="00531DE0">
        <w:rPr>
          <w:rFonts w:ascii="仿宋" w:eastAsia="仿宋" w:hAnsi="仿宋" w:hint="eastAsia"/>
        </w:rPr>
        <w:t>比下降，且四周平均需求由与去年同期的</w:t>
      </w:r>
      <w:proofErr w:type="gramStart"/>
      <w:r w:rsidRPr="00531DE0">
        <w:rPr>
          <w:rFonts w:ascii="仿宋" w:eastAsia="仿宋" w:hAnsi="仿宋" w:hint="eastAsia"/>
        </w:rPr>
        <w:t>的</w:t>
      </w:r>
      <w:proofErr w:type="gramEnd"/>
      <w:r w:rsidRPr="00531DE0">
        <w:rPr>
          <w:rFonts w:ascii="仿宋" w:eastAsia="仿宋" w:hAnsi="仿宋" w:hint="eastAsia"/>
        </w:rPr>
        <w:t>增速缩小。成品油库存增加</w:t>
      </w:r>
      <w:proofErr w:type="gramStart"/>
      <w:r w:rsidRPr="00531DE0">
        <w:rPr>
          <w:rFonts w:ascii="仿宋" w:eastAsia="仿宋" w:hAnsi="仿宋" w:hint="eastAsia"/>
        </w:rPr>
        <w:t>幅度超</w:t>
      </w:r>
      <w:proofErr w:type="gramEnd"/>
      <w:r w:rsidRPr="00531DE0">
        <w:rPr>
          <w:rFonts w:ascii="仿宋" w:eastAsia="仿宋" w:hAnsi="仿宋" w:hint="eastAsia"/>
        </w:rPr>
        <w:t>预期。</w:t>
      </w:r>
    </w:p>
    <w:p w14:paraId="4F41186B" w14:textId="77777777" w:rsidR="00762D86" w:rsidRPr="00762D86" w:rsidRDefault="00762D86" w:rsidP="00762D86">
      <w:pPr>
        <w:widowControl/>
        <w:shd w:val="clear" w:color="auto" w:fill="FFFFFF"/>
        <w:spacing w:after="210" w:line="360" w:lineRule="auto"/>
        <w:ind w:firstLineChars="200" w:firstLine="420"/>
        <w:jc w:val="left"/>
        <w:outlineLvl w:val="1"/>
        <w:rPr>
          <w:rFonts w:ascii="仿宋" w:eastAsia="仿宋" w:hAnsi="仿宋" w:hint="eastAsia"/>
        </w:rPr>
      </w:pPr>
      <w:r w:rsidRPr="00762D86">
        <w:rPr>
          <w:rFonts w:ascii="仿宋" w:eastAsia="仿宋" w:hAnsi="仿宋" w:hint="eastAsia"/>
        </w:rPr>
        <w:t>另外，WTI非商业净多持仓终于结束持续减少态势。截至12月19日，WTI非商业净多持仓环比增加20.54%至182743张。</w:t>
      </w:r>
    </w:p>
    <w:p w14:paraId="18F2A9A4" w14:textId="0F52AE7F" w:rsidR="00D74CC5" w:rsidRPr="007D56E7" w:rsidRDefault="00762D86" w:rsidP="00762D86">
      <w:pPr>
        <w:widowControl/>
        <w:shd w:val="clear" w:color="auto" w:fill="FFFFFF"/>
        <w:spacing w:after="210" w:line="360" w:lineRule="auto"/>
        <w:ind w:firstLineChars="200" w:firstLine="420"/>
        <w:jc w:val="left"/>
        <w:outlineLvl w:val="1"/>
        <w:rPr>
          <w:rFonts w:ascii="仿宋" w:eastAsia="仿宋" w:hAnsi="仿宋"/>
        </w:rPr>
      </w:pPr>
      <w:r w:rsidRPr="00762D86">
        <w:rPr>
          <w:rFonts w:ascii="仿宋" w:eastAsia="仿宋" w:hAnsi="仿宋" w:hint="eastAsia"/>
        </w:rPr>
        <w:t>安哥拉宣布退出欧佩克，让市场更加怀疑欧佩克内部团结性，但受投资限制，安哥拉原油产量近年来持续下降，近期维持在110万桶/日，处于配额下方，退出欧佩克后预计产量短期难以增加，影响不大，需要关注的是此举会不会让其他产油国退出欧佩克。中东地缘风险暂未外溢。油价回升后，美国汽油</w:t>
      </w:r>
      <w:proofErr w:type="gramStart"/>
      <w:r w:rsidRPr="00762D86">
        <w:rPr>
          <w:rFonts w:ascii="仿宋" w:eastAsia="仿宋" w:hAnsi="仿宋" w:hint="eastAsia"/>
        </w:rPr>
        <w:t>需求环</w:t>
      </w:r>
      <w:proofErr w:type="gramEnd"/>
      <w:r w:rsidRPr="00762D86">
        <w:rPr>
          <w:rFonts w:ascii="仿宋" w:eastAsia="仿宋" w:hAnsi="仿宋" w:hint="eastAsia"/>
        </w:rPr>
        <w:t>比下降，带动整体周度油品</w:t>
      </w:r>
      <w:proofErr w:type="gramStart"/>
      <w:r w:rsidRPr="00762D86">
        <w:rPr>
          <w:rFonts w:ascii="仿宋" w:eastAsia="仿宋" w:hAnsi="仿宋" w:hint="eastAsia"/>
        </w:rPr>
        <w:t>需求环</w:t>
      </w:r>
      <w:proofErr w:type="gramEnd"/>
      <w:r w:rsidRPr="00762D86">
        <w:rPr>
          <w:rFonts w:ascii="仿宋" w:eastAsia="仿宋" w:hAnsi="仿宋" w:hint="eastAsia"/>
        </w:rPr>
        <w:t>比下降，且四周平均需求由与去年同期的</w:t>
      </w:r>
      <w:proofErr w:type="gramStart"/>
      <w:r w:rsidRPr="00762D86">
        <w:rPr>
          <w:rFonts w:ascii="仿宋" w:eastAsia="仿宋" w:hAnsi="仿宋" w:hint="eastAsia"/>
        </w:rPr>
        <w:t>的</w:t>
      </w:r>
      <w:proofErr w:type="gramEnd"/>
      <w:r w:rsidRPr="00762D86">
        <w:rPr>
          <w:rFonts w:ascii="仿宋" w:eastAsia="仿宋" w:hAnsi="仿宋" w:hint="eastAsia"/>
        </w:rPr>
        <w:t>增速缩小。成品油库存增加</w:t>
      </w:r>
      <w:proofErr w:type="gramStart"/>
      <w:r w:rsidRPr="00762D86">
        <w:rPr>
          <w:rFonts w:ascii="仿宋" w:eastAsia="仿宋" w:hAnsi="仿宋" w:hint="eastAsia"/>
        </w:rPr>
        <w:t>幅度超</w:t>
      </w:r>
      <w:proofErr w:type="gramEnd"/>
      <w:r w:rsidRPr="00762D86">
        <w:rPr>
          <w:rFonts w:ascii="仿宋" w:eastAsia="仿宋" w:hAnsi="仿宋" w:hint="eastAsia"/>
        </w:rPr>
        <w:t>预期，继续关注汽油表现。美联储有官员表示不会降息。OPEC月报维持全球原油需求增速，IEA上调2024年全球原油需求增速，EIA数据显示原油库存大幅下降，且降幅超过成品油库存的增幅。近期产油国发布</w:t>
      </w:r>
      <w:proofErr w:type="gramStart"/>
      <w:r w:rsidRPr="00762D86">
        <w:rPr>
          <w:rFonts w:ascii="仿宋" w:eastAsia="仿宋" w:hAnsi="仿宋" w:hint="eastAsia"/>
        </w:rPr>
        <w:t>挺</w:t>
      </w:r>
      <w:proofErr w:type="gramEnd"/>
      <w:r w:rsidRPr="00762D86">
        <w:rPr>
          <w:rFonts w:ascii="仿宋" w:eastAsia="仿宋" w:hAnsi="仿宋" w:hint="eastAsia"/>
        </w:rPr>
        <w:t>价言论，OPEC+毕竟还是决定减产，供给有望收缩，受风暴影响，俄罗斯黑海</w:t>
      </w:r>
      <w:proofErr w:type="spellStart"/>
      <w:r w:rsidRPr="00762D86">
        <w:rPr>
          <w:rFonts w:ascii="仿宋" w:eastAsia="仿宋" w:hAnsi="仿宋" w:hint="eastAsia"/>
        </w:rPr>
        <w:t>Novorossiisk</w:t>
      </w:r>
      <w:proofErr w:type="spellEnd"/>
      <w:r w:rsidRPr="00762D86">
        <w:rPr>
          <w:rFonts w:ascii="仿宋" w:eastAsia="仿宋" w:hAnsi="仿宋" w:hint="eastAsia"/>
        </w:rPr>
        <w:t>港口12月原油装载量从最初计划的214万吨下调至172万吨，美国组</w:t>
      </w:r>
      <w:r w:rsidRPr="00762D86">
        <w:rPr>
          <w:rFonts w:ascii="仿宋" w:eastAsia="仿宋" w:hAnsi="仿宋" w:hint="eastAsia"/>
        </w:rPr>
        <w:lastRenderedPageBreak/>
        <w:t>建红海护航联盟，航运巨头马士基准备恢复在红海的航运，红海对原油运输受阻影响降温，WTI非商业净多持仓终于结束持续减少态势，预计近期原油震荡运行。</w:t>
      </w:r>
      <w:bookmarkStart w:id="5" w:name="_GoBack"/>
      <w:bookmarkEnd w:id="5"/>
    </w:p>
    <w:p w14:paraId="0039261E" w14:textId="75639CE3" w:rsidR="002C4CD5" w:rsidRDefault="002C4CD5" w:rsidP="00647E05">
      <w:pPr>
        <w:widowControl/>
        <w:shd w:val="clear" w:color="auto" w:fill="FFFFFF"/>
        <w:spacing w:after="210" w:line="360" w:lineRule="auto"/>
        <w:ind w:firstLineChars="200" w:firstLine="422"/>
        <w:jc w:val="left"/>
        <w:outlineLvl w:val="1"/>
        <w:rPr>
          <w:rFonts w:ascii="仿宋" w:eastAsia="仿宋" w:hAnsi="仿宋"/>
          <w:b/>
          <w:szCs w:val="21"/>
        </w:rPr>
      </w:pPr>
      <w:r w:rsidRPr="002C4CD5">
        <w:rPr>
          <w:rFonts w:ascii="仿宋" w:eastAsia="仿宋" w:hAnsi="仿宋" w:hint="eastAsia"/>
          <w:b/>
          <w:szCs w:val="21"/>
        </w:rPr>
        <w:t>【期现行情】</w:t>
      </w:r>
    </w:p>
    <w:p w14:paraId="1BDEDF8A" w14:textId="77777777" w:rsidR="00D51EB3" w:rsidRDefault="00D51EB3" w:rsidP="00D51EB3">
      <w:pPr>
        <w:widowControl/>
        <w:shd w:val="clear" w:color="auto" w:fill="FFFFFF"/>
        <w:spacing w:after="210" w:line="360" w:lineRule="auto"/>
        <w:ind w:firstLineChars="200" w:firstLine="420"/>
        <w:jc w:val="left"/>
        <w:outlineLvl w:val="1"/>
        <w:rPr>
          <w:rFonts w:ascii="仿宋" w:eastAsia="仿宋" w:hAnsi="仿宋"/>
        </w:rPr>
      </w:pPr>
      <w:r w:rsidRPr="00D51EB3">
        <w:rPr>
          <w:rFonts w:ascii="仿宋" w:eastAsia="仿宋" w:hAnsi="仿宋" w:hint="eastAsia"/>
        </w:rPr>
        <w:t>期货方面：</w:t>
      </w:r>
    </w:p>
    <w:p w14:paraId="3D9852A4" w14:textId="2AECF77C" w:rsidR="00A67D45" w:rsidRPr="00A67D45" w:rsidRDefault="00D51EB3" w:rsidP="00D51EB3">
      <w:pPr>
        <w:widowControl/>
        <w:shd w:val="clear" w:color="auto" w:fill="FFFFFF"/>
        <w:spacing w:after="210" w:line="360" w:lineRule="auto"/>
        <w:ind w:firstLineChars="200" w:firstLine="420"/>
        <w:jc w:val="left"/>
        <w:outlineLvl w:val="1"/>
        <w:rPr>
          <w:rFonts w:ascii="仿宋" w:eastAsia="仿宋" w:hAnsi="仿宋"/>
        </w:rPr>
      </w:pPr>
      <w:bookmarkStart w:id="6" w:name="_Hlk145084446"/>
      <w:r w:rsidRPr="00D51EB3">
        <w:rPr>
          <w:rFonts w:ascii="仿宋" w:eastAsia="仿宋" w:hAnsi="仿宋" w:hint="eastAsia"/>
        </w:rPr>
        <w:t>今日原油期货主力合约2</w:t>
      </w:r>
      <w:r w:rsidR="00EC79B6">
        <w:rPr>
          <w:rFonts w:ascii="仿宋" w:eastAsia="仿宋" w:hAnsi="仿宋"/>
        </w:rPr>
        <w:t>4</w:t>
      </w:r>
      <w:r w:rsidR="00D42BB2">
        <w:rPr>
          <w:rFonts w:ascii="仿宋" w:eastAsia="仿宋" w:hAnsi="仿宋"/>
        </w:rPr>
        <w:t>02</w:t>
      </w:r>
      <w:r w:rsidRPr="00D51EB3">
        <w:rPr>
          <w:rFonts w:ascii="仿宋" w:eastAsia="仿宋" w:hAnsi="仿宋" w:hint="eastAsia"/>
        </w:rPr>
        <w:t>合约</w:t>
      </w:r>
      <w:r w:rsidR="0011698C">
        <w:rPr>
          <w:rFonts w:ascii="仿宋" w:eastAsia="仿宋" w:hAnsi="仿宋" w:hint="eastAsia"/>
        </w:rPr>
        <w:t>下跌0</w:t>
      </w:r>
      <w:r w:rsidR="0011698C">
        <w:rPr>
          <w:rFonts w:ascii="仿宋" w:eastAsia="仿宋" w:hAnsi="仿宋"/>
        </w:rPr>
        <w:t>.</w:t>
      </w:r>
      <w:r w:rsidR="00762D86">
        <w:rPr>
          <w:rFonts w:ascii="仿宋" w:eastAsia="仿宋" w:hAnsi="仿宋"/>
        </w:rPr>
        <w:t>14</w:t>
      </w:r>
      <w:r w:rsidRPr="00D51EB3">
        <w:rPr>
          <w:rFonts w:ascii="仿宋" w:eastAsia="仿宋" w:hAnsi="仿宋" w:hint="eastAsia"/>
        </w:rPr>
        <w:t>%至</w:t>
      </w:r>
      <w:r w:rsidR="009341A3">
        <w:rPr>
          <w:rFonts w:ascii="仿宋" w:eastAsia="仿宋" w:hAnsi="仿宋"/>
        </w:rPr>
        <w:t>5</w:t>
      </w:r>
      <w:r w:rsidR="00762D86">
        <w:rPr>
          <w:rFonts w:ascii="仿宋" w:eastAsia="仿宋" w:hAnsi="仿宋"/>
        </w:rPr>
        <w:t>58.9</w:t>
      </w:r>
      <w:r w:rsidRPr="00D51EB3">
        <w:rPr>
          <w:rFonts w:ascii="仿宋" w:eastAsia="仿宋" w:hAnsi="仿宋" w:hint="eastAsia"/>
        </w:rPr>
        <w:t>元/吨，最低价在</w:t>
      </w:r>
      <w:r w:rsidR="002E108F">
        <w:rPr>
          <w:rFonts w:ascii="仿宋" w:eastAsia="仿宋" w:hAnsi="仿宋"/>
        </w:rPr>
        <w:t>5</w:t>
      </w:r>
      <w:r w:rsidR="00D42BB2">
        <w:rPr>
          <w:rFonts w:ascii="仿宋" w:eastAsia="仿宋" w:hAnsi="仿宋"/>
        </w:rPr>
        <w:t>5</w:t>
      </w:r>
      <w:r w:rsidR="00762D86">
        <w:rPr>
          <w:rFonts w:ascii="仿宋" w:eastAsia="仿宋" w:hAnsi="仿宋"/>
        </w:rPr>
        <w:t>2.5</w:t>
      </w:r>
      <w:r w:rsidRPr="00D51EB3">
        <w:rPr>
          <w:rFonts w:ascii="仿宋" w:eastAsia="仿宋" w:hAnsi="仿宋" w:hint="eastAsia"/>
        </w:rPr>
        <w:t>元/吨，</w:t>
      </w:r>
      <w:proofErr w:type="gramStart"/>
      <w:r w:rsidRPr="00D51EB3">
        <w:rPr>
          <w:rFonts w:ascii="仿宋" w:eastAsia="仿宋" w:hAnsi="仿宋" w:hint="eastAsia"/>
        </w:rPr>
        <w:t>最</w:t>
      </w:r>
      <w:proofErr w:type="gramEnd"/>
      <w:r w:rsidRPr="00D51EB3">
        <w:rPr>
          <w:rFonts w:ascii="仿宋" w:eastAsia="仿宋" w:hAnsi="仿宋" w:hint="eastAsia"/>
        </w:rPr>
        <w:t>高价在</w:t>
      </w:r>
      <w:r w:rsidR="00EC79B6">
        <w:rPr>
          <w:rFonts w:ascii="仿宋" w:eastAsia="仿宋" w:hAnsi="仿宋"/>
        </w:rPr>
        <w:t>5</w:t>
      </w:r>
      <w:r w:rsidR="0011698C">
        <w:rPr>
          <w:rFonts w:ascii="仿宋" w:eastAsia="仿宋" w:hAnsi="仿宋"/>
        </w:rPr>
        <w:t>6</w:t>
      </w:r>
      <w:r w:rsidR="00762D86">
        <w:rPr>
          <w:rFonts w:ascii="仿宋" w:eastAsia="仿宋" w:hAnsi="仿宋"/>
        </w:rPr>
        <w:t>2.7</w:t>
      </w:r>
      <w:r w:rsidRPr="00D51EB3">
        <w:rPr>
          <w:rFonts w:ascii="仿宋" w:eastAsia="仿宋" w:hAnsi="仿宋" w:hint="eastAsia"/>
        </w:rPr>
        <w:t>元/吨，持仓量</w:t>
      </w:r>
      <w:r w:rsidR="0011698C">
        <w:rPr>
          <w:rFonts w:ascii="仿宋" w:eastAsia="仿宋" w:hAnsi="仿宋" w:hint="eastAsia"/>
        </w:rPr>
        <w:t>减少</w:t>
      </w:r>
      <w:r w:rsidR="00762D86">
        <w:rPr>
          <w:rFonts w:ascii="仿宋" w:eastAsia="仿宋" w:hAnsi="仿宋"/>
        </w:rPr>
        <w:t>1178</w:t>
      </w:r>
      <w:r w:rsidRPr="00D51EB3">
        <w:rPr>
          <w:rFonts w:ascii="仿宋" w:eastAsia="仿宋" w:hAnsi="仿宋" w:hint="eastAsia"/>
        </w:rPr>
        <w:t>手至</w:t>
      </w:r>
      <w:r w:rsidR="00D42BB2">
        <w:rPr>
          <w:rFonts w:ascii="仿宋" w:eastAsia="仿宋" w:hAnsi="仿宋"/>
        </w:rPr>
        <w:t>3</w:t>
      </w:r>
      <w:r w:rsidR="00762D86">
        <w:rPr>
          <w:rFonts w:ascii="仿宋" w:eastAsia="仿宋" w:hAnsi="仿宋"/>
        </w:rPr>
        <w:t>3828</w:t>
      </w:r>
      <w:r w:rsidRPr="00D51EB3">
        <w:rPr>
          <w:rFonts w:ascii="仿宋" w:eastAsia="仿宋" w:hAnsi="仿宋" w:hint="eastAsia"/>
        </w:rPr>
        <w:t>手。</w:t>
      </w:r>
      <w:bookmarkEnd w:id="6"/>
    </w:p>
    <w:p w14:paraId="22ADE233" w14:textId="5D918C28" w:rsidR="000C742E" w:rsidRPr="00C461E2" w:rsidRDefault="00762D86" w:rsidP="00D447D3">
      <w:pPr>
        <w:widowControl/>
        <w:shd w:val="clear" w:color="auto" w:fill="FFFFFF"/>
        <w:spacing w:after="210" w:line="360" w:lineRule="auto"/>
        <w:ind w:firstLineChars="200" w:firstLine="420"/>
        <w:jc w:val="center"/>
        <w:outlineLvl w:val="1"/>
        <w:rPr>
          <w:rFonts w:ascii="仿宋" w:eastAsia="仿宋" w:hAnsi="仿宋"/>
        </w:rPr>
      </w:pPr>
      <w:r w:rsidRPr="00762D86">
        <w:rPr>
          <w:rFonts w:ascii="仿宋" w:eastAsia="仿宋" w:hAnsi="仿宋"/>
          <w:noProof/>
        </w:rPr>
        <w:drawing>
          <wp:inline distT="0" distB="0" distL="0" distR="0" wp14:anchorId="6E1F72FB" wp14:editId="0C986C17">
            <wp:extent cx="4552787" cy="2004695"/>
            <wp:effectExtent l="0" t="0" r="635" b="0"/>
            <wp:docPr id="2" name="图片 2" descr="C:\Users\Administrator.DESKTOP-MEVDSRH\Documents\微信截图_202312261714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MEVDSRH\Documents\微信截图_2023122617143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9934" cy="2007842"/>
                    </a:xfrm>
                    <a:prstGeom prst="rect">
                      <a:avLst/>
                    </a:prstGeom>
                    <a:noFill/>
                    <a:ln>
                      <a:noFill/>
                    </a:ln>
                  </pic:spPr>
                </pic:pic>
              </a:graphicData>
            </a:graphic>
          </wp:inline>
        </w:drawing>
      </w:r>
    </w:p>
    <w:p w14:paraId="075E6B31" w14:textId="46C4B6E5" w:rsidR="001626EB" w:rsidRPr="001626EB" w:rsidRDefault="001626EB" w:rsidP="002C4CD5">
      <w:pPr>
        <w:widowControl/>
        <w:shd w:val="clear" w:color="auto" w:fill="FFFFFF"/>
        <w:spacing w:after="210" w:line="360" w:lineRule="auto"/>
        <w:ind w:firstLineChars="200" w:firstLine="420"/>
        <w:jc w:val="left"/>
        <w:outlineLvl w:val="1"/>
        <w:rPr>
          <w:rFonts w:ascii="仿宋" w:eastAsia="仿宋" w:hAnsi="仿宋"/>
          <w:bCs/>
          <w:szCs w:val="21"/>
        </w:rPr>
      </w:pPr>
      <w:r>
        <w:rPr>
          <w:rFonts w:ascii="仿宋" w:eastAsia="仿宋" w:hAnsi="仿宋" w:hint="eastAsia"/>
          <w:bCs/>
          <w:szCs w:val="21"/>
        </w:rPr>
        <w:t>数据</w:t>
      </w:r>
      <w:r w:rsidRPr="001626EB">
        <w:rPr>
          <w:rFonts w:ascii="仿宋" w:eastAsia="仿宋" w:hAnsi="仿宋" w:hint="eastAsia"/>
          <w:bCs/>
          <w:szCs w:val="21"/>
        </w:rPr>
        <w:t>来源：</w:t>
      </w:r>
      <w:r w:rsidR="00D51EB3">
        <w:rPr>
          <w:rFonts w:ascii="仿宋" w:eastAsia="仿宋" w:hAnsi="仿宋" w:hint="eastAsia"/>
          <w:bCs/>
          <w:szCs w:val="21"/>
        </w:rPr>
        <w:t xml:space="preserve">博易大师 </w:t>
      </w:r>
      <w:r w:rsidR="00D51EB3">
        <w:rPr>
          <w:rFonts w:ascii="仿宋" w:eastAsia="仿宋" w:hAnsi="仿宋"/>
          <w:bCs/>
          <w:szCs w:val="21"/>
        </w:rPr>
        <w:t xml:space="preserve"> </w:t>
      </w:r>
      <w:proofErr w:type="gramStart"/>
      <w:r w:rsidR="00D51EB3" w:rsidRPr="00D51EB3">
        <w:rPr>
          <w:rFonts w:ascii="仿宋" w:eastAsia="仿宋" w:hAnsi="仿宋" w:hint="eastAsia"/>
          <w:bCs/>
          <w:szCs w:val="21"/>
        </w:rPr>
        <w:t>冠通研究</w:t>
      </w:r>
      <w:proofErr w:type="gramEnd"/>
    </w:p>
    <w:p w14:paraId="61FF55B6" w14:textId="614AA30F" w:rsidR="00823574" w:rsidRDefault="002C4CD5" w:rsidP="002C4CD5">
      <w:pPr>
        <w:widowControl/>
        <w:shd w:val="clear" w:color="auto" w:fill="FFFFFF"/>
        <w:spacing w:after="210" w:line="360" w:lineRule="auto"/>
        <w:ind w:firstLineChars="200" w:firstLine="422"/>
        <w:jc w:val="left"/>
        <w:outlineLvl w:val="1"/>
        <w:rPr>
          <w:rFonts w:ascii="仿宋" w:eastAsia="仿宋" w:hAnsi="仿宋"/>
          <w:b/>
          <w:szCs w:val="21"/>
        </w:rPr>
      </w:pPr>
      <w:r w:rsidRPr="002C4CD5">
        <w:rPr>
          <w:rFonts w:ascii="仿宋" w:eastAsia="仿宋" w:hAnsi="仿宋" w:hint="eastAsia"/>
          <w:b/>
          <w:szCs w:val="21"/>
        </w:rPr>
        <w:t>【</w:t>
      </w:r>
      <w:r w:rsidR="003D206A">
        <w:rPr>
          <w:rFonts w:ascii="仿宋" w:eastAsia="仿宋" w:hAnsi="仿宋" w:hint="eastAsia"/>
          <w:b/>
          <w:szCs w:val="21"/>
        </w:rPr>
        <w:t>基本面跟踪</w:t>
      </w:r>
      <w:r w:rsidRPr="002C4CD5">
        <w:rPr>
          <w:rFonts w:ascii="仿宋" w:eastAsia="仿宋" w:hAnsi="仿宋" w:hint="eastAsia"/>
          <w:b/>
          <w:szCs w:val="21"/>
        </w:rPr>
        <w:t>】</w:t>
      </w:r>
    </w:p>
    <w:p w14:paraId="4EC311B8" w14:textId="047CD212" w:rsidR="001213CD" w:rsidRDefault="00D30823" w:rsidP="00D30823">
      <w:pPr>
        <w:widowControl/>
        <w:shd w:val="clear" w:color="auto" w:fill="FFFFFF"/>
        <w:spacing w:after="210" w:line="360" w:lineRule="auto"/>
        <w:jc w:val="left"/>
        <w:outlineLvl w:val="1"/>
        <w:rPr>
          <w:rFonts w:ascii="仿宋" w:eastAsia="仿宋" w:hAnsi="仿宋"/>
          <w:bCs/>
          <w:szCs w:val="21"/>
        </w:rPr>
      </w:pPr>
      <w:r w:rsidRPr="00D30823">
        <w:rPr>
          <w:rFonts w:ascii="仿宋" w:eastAsia="仿宋" w:hAnsi="仿宋" w:hint="eastAsia"/>
          <w:bCs/>
          <w:szCs w:val="21"/>
        </w:rPr>
        <w:t>11月30日晚间，OPEC+部长级会议召开，OPEC+成员国宣布在明年一季度自愿减产，减产规模合计219.3万桶/日，具体包括沙特之前自愿减产的100万桶/日、俄罗斯50万桶/日（其中包括20万桶/日的成品油）、伊拉克22万桶/日、阿联酋16.3万桶/日、科威特13.5万桶/日、哈萨克斯坦8.2万桶/日、阿尔及利亚5.1万桶/日、阿曼4.2万桶/日。巴西将于2024年1月加入OPEC+。另外下一次OPEC+部长级会议将于2024年6月1日举行。</w:t>
      </w:r>
    </w:p>
    <w:p w14:paraId="4895A98B" w14:textId="4D239C15" w:rsidR="00A12535" w:rsidRPr="00A12535" w:rsidRDefault="00A12535" w:rsidP="00A12535">
      <w:pPr>
        <w:widowControl/>
        <w:shd w:val="clear" w:color="auto" w:fill="FFFFFF"/>
        <w:spacing w:after="210" w:line="360" w:lineRule="auto"/>
        <w:jc w:val="left"/>
        <w:outlineLvl w:val="1"/>
        <w:rPr>
          <w:rFonts w:ascii="仿宋" w:eastAsia="仿宋" w:hAnsi="仿宋"/>
          <w:bCs/>
          <w:szCs w:val="21"/>
        </w:rPr>
      </w:pPr>
      <w:r w:rsidRPr="00A12535">
        <w:rPr>
          <w:rFonts w:ascii="仿宋" w:eastAsia="仿宋" w:hAnsi="仿宋" w:hint="eastAsia"/>
          <w:bCs/>
          <w:szCs w:val="21"/>
        </w:rPr>
        <w:t>EIA最新月度报告将2023年全球原油需求增速下调3万桶/日至185万桶/日，将2024年全球原油需求增速下调6万桶/日至134万桶/日，并将2024年布伦特价格下调10.67美元/</w:t>
      </w:r>
      <w:proofErr w:type="gramStart"/>
      <w:r w:rsidRPr="00A12535">
        <w:rPr>
          <w:rFonts w:ascii="仿宋" w:eastAsia="仿宋" w:hAnsi="仿宋" w:hint="eastAsia"/>
          <w:bCs/>
          <w:szCs w:val="21"/>
        </w:rPr>
        <w:t>桶至</w:t>
      </w:r>
      <w:proofErr w:type="gramEnd"/>
      <w:r w:rsidRPr="00A12535">
        <w:rPr>
          <w:rFonts w:ascii="仿宋" w:eastAsia="仿宋" w:hAnsi="仿宋" w:hint="eastAsia"/>
          <w:bCs/>
          <w:szCs w:val="21"/>
        </w:rPr>
        <w:t>82.57美元/桶。OPEC最新月度报告将2023年全球原油需求增速维持在246万桶/日，将2024年全球原油需求增速维持在225万桶/日。</w:t>
      </w:r>
      <w:r w:rsidR="001401EF" w:rsidRPr="001401EF">
        <w:rPr>
          <w:rFonts w:ascii="仿宋" w:eastAsia="仿宋" w:hAnsi="仿宋" w:hint="eastAsia"/>
          <w:bCs/>
          <w:szCs w:val="21"/>
        </w:rPr>
        <w:t>IEA最新月度报告将2023年全球原</w:t>
      </w:r>
      <w:r w:rsidR="001401EF" w:rsidRPr="001401EF">
        <w:rPr>
          <w:rFonts w:ascii="仿宋" w:eastAsia="仿宋" w:hAnsi="仿宋" w:hint="eastAsia"/>
          <w:bCs/>
          <w:szCs w:val="21"/>
        </w:rPr>
        <w:lastRenderedPageBreak/>
        <w:t>油需求增速下调9万桶/日至230万桶/日，主要是下调了2023年四季度全球原油需求增速39万桶/日，将2024年全球原油需求增速上调13万桶/日至110万桶/日。</w:t>
      </w:r>
    </w:p>
    <w:p w14:paraId="67A782FD" w14:textId="07A4851A" w:rsidR="00336CAE" w:rsidRDefault="00A12535" w:rsidP="00A12535">
      <w:pPr>
        <w:widowControl/>
        <w:shd w:val="clear" w:color="auto" w:fill="FFFFFF"/>
        <w:spacing w:after="210" w:line="360" w:lineRule="auto"/>
        <w:jc w:val="left"/>
        <w:outlineLvl w:val="1"/>
        <w:rPr>
          <w:rFonts w:ascii="仿宋" w:eastAsia="仿宋" w:hAnsi="仿宋"/>
          <w:bCs/>
          <w:szCs w:val="21"/>
        </w:rPr>
      </w:pPr>
      <w:r w:rsidRPr="00A12535">
        <w:rPr>
          <w:rFonts w:ascii="仿宋" w:eastAsia="仿宋" w:hAnsi="仿宋" w:hint="eastAsia"/>
          <w:bCs/>
          <w:szCs w:val="21"/>
        </w:rPr>
        <w:t>12月14日凌晨，美联储继续将联邦基金利率的目标区间维持在5.25%到5.50%，符合市场预期。美联储主席鲍威尔表示通胀已经缓解，，但仍然居高不下。利率可能已经达到或接近峰值，降息已开始进入视野。点阵图暗示明年将降息75个基点，步伐比9月的预测要快。互换市场增加对美联储的降息押注。</w:t>
      </w:r>
    </w:p>
    <w:p w14:paraId="5A8FA879" w14:textId="61C1C936" w:rsidR="00866320" w:rsidRDefault="00866320" w:rsidP="00A12535">
      <w:pPr>
        <w:widowControl/>
        <w:shd w:val="clear" w:color="auto" w:fill="FFFFFF"/>
        <w:spacing w:after="210" w:line="360" w:lineRule="auto"/>
        <w:jc w:val="left"/>
        <w:outlineLvl w:val="1"/>
        <w:rPr>
          <w:rFonts w:ascii="仿宋" w:eastAsia="仿宋" w:hAnsi="仿宋"/>
          <w:bCs/>
          <w:szCs w:val="21"/>
        </w:rPr>
      </w:pPr>
      <w:r>
        <w:rPr>
          <w:rFonts w:ascii="仿宋" w:eastAsia="仿宋" w:hAnsi="仿宋" w:hint="eastAsia"/>
          <w:bCs/>
          <w:szCs w:val="21"/>
        </w:rPr>
        <w:t>1</w:t>
      </w:r>
      <w:r>
        <w:rPr>
          <w:rFonts w:ascii="仿宋" w:eastAsia="仿宋" w:hAnsi="仿宋"/>
          <w:bCs/>
          <w:szCs w:val="21"/>
        </w:rPr>
        <w:t>2月</w:t>
      </w:r>
      <w:r>
        <w:rPr>
          <w:rFonts w:ascii="仿宋" w:eastAsia="仿宋" w:hAnsi="仿宋" w:hint="eastAsia"/>
          <w:bCs/>
          <w:szCs w:val="21"/>
        </w:rPr>
        <w:t>1</w:t>
      </w:r>
      <w:r>
        <w:rPr>
          <w:rFonts w:ascii="仿宋" w:eastAsia="仿宋" w:hAnsi="仿宋"/>
          <w:bCs/>
          <w:szCs w:val="21"/>
        </w:rPr>
        <w:t>9日，</w:t>
      </w:r>
      <w:r w:rsidRPr="00866320">
        <w:rPr>
          <w:rFonts w:ascii="仿宋" w:eastAsia="仿宋" w:hAnsi="仿宋" w:hint="eastAsia"/>
          <w:bCs/>
          <w:szCs w:val="21"/>
        </w:rPr>
        <w:t>美国宣布购买200多万桶原油作为战略石油储备，均价74.23美元。</w:t>
      </w:r>
    </w:p>
    <w:p w14:paraId="5767B409" w14:textId="459A7CA1" w:rsidR="00866320" w:rsidRDefault="00866320" w:rsidP="00A12535">
      <w:pPr>
        <w:widowControl/>
        <w:shd w:val="clear" w:color="auto" w:fill="FFFFFF"/>
        <w:spacing w:after="210" w:line="360" w:lineRule="auto"/>
        <w:jc w:val="left"/>
        <w:outlineLvl w:val="1"/>
        <w:rPr>
          <w:rFonts w:ascii="仿宋" w:eastAsia="仿宋" w:hAnsi="仿宋"/>
          <w:bCs/>
          <w:szCs w:val="21"/>
        </w:rPr>
      </w:pPr>
      <w:r w:rsidRPr="00866320">
        <w:rPr>
          <w:rFonts w:ascii="仿宋" w:eastAsia="仿宋" w:hAnsi="仿宋" w:hint="eastAsia"/>
          <w:bCs/>
          <w:szCs w:val="21"/>
        </w:rPr>
        <w:t>12月20日凌晨，美国API数据显示，美国截至12月15日当周原油库存增加93.9万桶；汽油库存增加66.9万桶，预期为增加166.7万桶；精炼油库存增加273.8万桶，预期为增加103.3万桶。</w:t>
      </w:r>
      <w:proofErr w:type="gramStart"/>
      <w:r w:rsidRPr="00866320">
        <w:rPr>
          <w:rFonts w:ascii="仿宋" w:eastAsia="仿宋" w:hAnsi="仿宋" w:hint="eastAsia"/>
          <w:bCs/>
          <w:szCs w:val="21"/>
        </w:rPr>
        <w:t>库欣原油</w:t>
      </w:r>
      <w:proofErr w:type="gramEnd"/>
      <w:r w:rsidRPr="00866320">
        <w:rPr>
          <w:rFonts w:ascii="仿宋" w:eastAsia="仿宋" w:hAnsi="仿宋" w:hint="eastAsia"/>
          <w:bCs/>
          <w:szCs w:val="21"/>
        </w:rPr>
        <w:t>库存增加185.3万桶，API数据显示原油及成品油库存全面增加。</w:t>
      </w:r>
      <w:r w:rsidR="00531DE0" w:rsidRPr="00531DE0">
        <w:rPr>
          <w:rFonts w:ascii="仿宋" w:eastAsia="仿宋" w:hAnsi="仿宋" w:hint="eastAsia"/>
          <w:bCs/>
          <w:szCs w:val="21"/>
        </w:rPr>
        <w:t>12月20日晚间，美国EIA数据显示，美国截至12月15日当周原油库存增加290.9万桶，预期为减少230万桶；汽油库存增加271万桶，预期为增加135万桶；精炼油库存增加148.5万桶，预期为增加69.1万桶。</w:t>
      </w:r>
      <w:proofErr w:type="gramStart"/>
      <w:r w:rsidR="00531DE0" w:rsidRPr="00531DE0">
        <w:rPr>
          <w:rFonts w:ascii="仿宋" w:eastAsia="仿宋" w:hAnsi="仿宋" w:hint="eastAsia"/>
          <w:bCs/>
          <w:szCs w:val="21"/>
        </w:rPr>
        <w:t>库欣原油</w:t>
      </w:r>
      <w:proofErr w:type="gramEnd"/>
      <w:r w:rsidR="00531DE0" w:rsidRPr="00531DE0">
        <w:rPr>
          <w:rFonts w:ascii="仿宋" w:eastAsia="仿宋" w:hAnsi="仿宋" w:hint="eastAsia"/>
          <w:bCs/>
          <w:szCs w:val="21"/>
        </w:rPr>
        <w:t>库存增加168.6万桶，EIA数据显示原油及成品油库存全面超预期增加，另外美国原油</w:t>
      </w:r>
      <w:proofErr w:type="gramStart"/>
      <w:r w:rsidR="00531DE0" w:rsidRPr="00531DE0">
        <w:rPr>
          <w:rFonts w:ascii="仿宋" w:eastAsia="仿宋" w:hAnsi="仿宋" w:hint="eastAsia"/>
          <w:bCs/>
          <w:szCs w:val="21"/>
        </w:rPr>
        <w:t>产量环</w:t>
      </w:r>
      <w:proofErr w:type="gramEnd"/>
      <w:r w:rsidR="00531DE0" w:rsidRPr="00531DE0">
        <w:rPr>
          <w:rFonts w:ascii="仿宋" w:eastAsia="仿宋" w:hAnsi="仿宋" w:hint="eastAsia"/>
          <w:bCs/>
          <w:szCs w:val="21"/>
        </w:rPr>
        <w:t>比增加20万桶/日至创纪录的1330万桶/日。</w:t>
      </w:r>
    </w:p>
    <w:p w14:paraId="0E69D155" w14:textId="4282F7BB" w:rsidR="0011698C" w:rsidRDefault="0011698C" w:rsidP="00A12535">
      <w:pPr>
        <w:widowControl/>
        <w:shd w:val="clear" w:color="auto" w:fill="FFFFFF"/>
        <w:spacing w:after="210" w:line="360" w:lineRule="auto"/>
        <w:jc w:val="left"/>
        <w:outlineLvl w:val="1"/>
        <w:rPr>
          <w:rFonts w:ascii="仿宋" w:eastAsia="仿宋" w:hAnsi="仿宋"/>
          <w:bCs/>
          <w:szCs w:val="21"/>
        </w:rPr>
      </w:pPr>
      <w:r w:rsidRPr="0011698C">
        <w:rPr>
          <w:rFonts w:ascii="仿宋" w:eastAsia="仿宋" w:hAnsi="仿宋" w:hint="eastAsia"/>
          <w:bCs/>
          <w:szCs w:val="21"/>
        </w:rPr>
        <w:t>12月21日，非洲国家安哥拉宣布，由于在产量配额问题上存在分歧，该国将退出欧佩克。</w:t>
      </w:r>
    </w:p>
    <w:p w14:paraId="2359D9C5" w14:textId="36D2FB86" w:rsidR="00762D86" w:rsidRPr="00866320" w:rsidRDefault="00762D86" w:rsidP="00A12535">
      <w:pPr>
        <w:widowControl/>
        <w:shd w:val="clear" w:color="auto" w:fill="FFFFFF"/>
        <w:spacing w:after="210" w:line="360" w:lineRule="auto"/>
        <w:jc w:val="left"/>
        <w:outlineLvl w:val="1"/>
        <w:rPr>
          <w:rFonts w:ascii="仿宋" w:eastAsia="仿宋" w:hAnsi="仿宋" w:hint="eastAsia"/>
          <w:bCs/>
          <w:szCs w:val="21"/>
        </w:rPr>
      </w:pPr>
      <w:r w:rsidRPr="00762D86">
        <w:rPr>
          <w:rFonts w:ascii="仿宋" w:eastAsia="仿宋" w:hAnsi="仿宋" w:hint="eastAsia"/>
          <w:bCs/>
          <w:szCs w:val="21"/>
        </w:rPr>
        <w:t>12月25日，伊朗总统莱希就伊朗伊斯兰革命卫队驻叙利亚高级</w:t>
      </w:r>
      <w:proofErr w:type="gramStart"/>
      <w:r w:rsidRPr="00762D86">
        <w:rPr>
          <w:rFonts w:ascii="仿宋" w:eastAsia="仿宋" w:hAnsi="仿宋" w:hint="eastAsia"/>
          <w:bCs/>
          <w:szCs w:val="21"/>
        </w:rPr>
        <w:t>顾问赛</w:t>
      </w:r>
      <w:proofErr w:type="gramEnd"/>
      <w:r w:rsidRPr="00762D86">
        <w:rPr>
          <w:rFonts w:ascii="仿宋" w:eastAsia="仿宋" w:hAnsi="仿宋" w:hint="eastAsia"/>
          <w:bCs/>
          <w:szCs w:val="21"/>
        </w:rPr>
        <w:t>义德·拉齐·穆萨维遇袭身亡一事表示，以色列将为此“付出代价”。</w:t>
      </w:r>
    </w:p>
    <w:p w14:paraId="119717A3" w14:textId="753FFDC6" w:rsidR="00A67D45" w:rsidRDefault="00D30823" w:rsidP="00D51EB3">
      <w:pPr>
        <w:widowControl/>
        <w:shd w:val="clear" w:color="auto" w:fill="FFFFFF"/>
        <w:spacing w:after="210" w:line="360" w:lineRule="auto"/>
        <w:jc w:val="center"/>
        <w:outlineLvl w:val="1"/>
        <w:rPr>
          <w:rFonts w:ascii="仿宋" w:eastAsia="仿宋" w:hAnsi="仿宋"/>
          <w:bCs/>
          <w:szCs w:val="21"/>
        </w:rPr>
      </w:pPr>
      <w:r>
        <w:rPr>
          <w:rFonts w:ascii="仿宋" w:eastAsia="仿宋" w:hAnsi="仿宋"/>
          <w:noProof/>
        </w:rPr>
        <w:object w:dxaOrig="9831" w:dyaOrig="5941" w14:anchorId="2CD0C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164.5pt" o:ole="">
            <v:imagedata r:id="rId10" o:title=""/>
          </v:shape>
          <o:OLEObject Type="Link" ProgID="Excel.Sheet.12" ShapeID="_x0000_i1025" DrawAspect="Content" r:id="rId11" UpdateMode="Always">
            <o:LinkType>EnhancedMetaFile</o:LinkType>
            <o:LockedField>false</o:LockedField>
            <o:FieldCodes>\* MERGEFORMAT</o:FieldCodes>
          </o:OLEObject>
        </w:object>
      </w:r>
    </w:p>
    <w:p w14:paraId="079DFE10" w14:textId="085FD36E" w:rsidR="008B4133" w:rsidRPr="007965C3" w:rsidRDefault="001626EB" w:rsidP="007965C3">
      <w:pPr>
        <w:widowControl/>
        <w:shd w:val="clear" w:color="auto" w:fill="FFFFFF"/>
        <w:spacing w:after="210" w:line="360" w:lineRule="auto"/>
        <w:ind w:firstLineChars="200" w:firstLine="420"/>
        <w:jc w:val="left"/>
        <w:outlineLvl w:val="1"/>
        <w:rPr>
          <w:rFonts w:ascii="仿宋" w:eastAsia="仿宋" w:hAnsi="仿宋"/>
          <w:bCs/>
          <w:szCs w:val="21"/>
        </w:rPr>
      </w:pPr>
      <w:r w:rsidRPr="001626EB">
        <w:rPr>
          <w:rFonts w:ascii="仿宋" w:eastAsia="仿宋" w:hAnsi="仿宋" w:hint="eastAsia"/>
          <w:bCs/>
          <w:szCs w:val="21"/>
        </w:rPr>
        <w:t>数据来源</w:t>
      </w:r>
      <w:r w:rsidRPr="001626EB">
        <w:rPr>
          <w:rFonts w:ascii="仿宋" w:eastAsia="仿宋" w:hAnsi="仿宋"/>
          <w:bCs/>
          <w:szCs w:val="21"/>
        </w:rPr>
        <w:t>:</w:t>
      </w:r>
      <w:r w:rsidR="00D51EB3" w:rsidRPr="00D51EB3">
        <w:rPr>
          <w:rFonts w:hint="eastAsia"/>
        </w:rPr>
        <w:t xml:space="preserve"> </w:t>
      </w:r>
      <w:r w:rsidR="00D51EB3" w:rsidRPr="00D51EB3">
        <w:rPr>
          <w:rFonts w:ascii="仿宋" w:eastAsia="仿宋" w:hAnsi="仿宋" w:hint="eastAsia"/>
          <w:bCs/>
          <w:szCs w:val="21"/>
        </w:rPr>
        <w:t>Wind  冠通研究</w:t>
      </w:r>
    </w:p>
    <w:p w14:paraId="36CA56A7" w14:textId="77777777" w:rsidR="00D175F9" w:rsidRDefault="00D175F9" w:rsidP="005C1BC4">
      <w:pPr>
        <w:widowControl/>
        <w:shd w:val="clear" w:color="auto" w:fill="FFFFFF"/>
        <w:spacing w:after="210"/>
        <w:ind w:right="960" w:firstLineChars="200" w:firstLine="480"/>
        <w:outlineLvl w:val="1"/>
        <w:rPr>
          <w:rFonts w:ascii="仿宋" w:eastAsia="仿宋" w:hAnsi="仿宋" w:cs="楷体"/>
          <w:sz w:val="24"/>
        </w:rPr>
      </w:pPr>
    </w:p>
    <w:p w14:paraId="0B6B0556" w14:textId="77777777" w:rsidR="00D175F9" w:rsidRDefault="00D175F9" w:rsidP="005C1BC4">
      <w:pPr>
        <w:widowControl/>
        <w:shd w:val="clear" w:color="auto" w:fill="FFFFFF"/>
        <w:spacing w:after="210"/>
        <w:ind w:right="960" w:firstLineChars="200" w:firstLine="480"/>
        <w:outlineLvl w:val="1"/>
        <w:rPr>
          <w:rFonts w:ascii="仿宋" w:eastAsia="仿宋" w:hAnsi="仿宋" w:cs="楷体"/>
          <w:sz w:val="24"/>
        </w:rPr>
      </w:pPr>
    </w:p>
    <w:p w14:paraId="110789B1" w14:textId="77777777" w:rsidR="00A12535" w:rsidRDefault="00A12535" w:rsidP="001401EF">
      <w:pPr>
        <w:widowControl/>
        <w:shd w:val="clear" w:color="auto" w:fill="FFFFFF"/>
        <w:spacing w:after="210"/>
        <w:ind w:right="960"/>
        <w:outlineLvl w:val="1"/>
        <w:rPr>
          <w:rFonts w:ascii="仿宋" w:eastAsia="仿宋" w:hAnsi="仿宋" w:cs="楷体"/>
          <w:sz w:val="24"/>
        </w:rPr>
      </w:pPr>
    </w:p>
    <w:p w14:paraId="5F1F00A5" w14:textId="732C06BD" w:rsidR="005C1BC4" w:rsidRPr="009D6DF7" w:rsidRDefault="005C1BC4" w:rsidP="005C1BC4">
      <w:pPr>
        <w:widowControl/>
        <w:shd w:val="clear" w:color="auto" w:fill="FFFFFF"/>
        <w:spacing w:after="210"/>
        <w:ind w:right="960" w:firstLineChars="200" w:firstLine="480"/>
        <w:outlineLvl w:val="1"/>
        <w:rPr>
          <w:rFonts w:ascii="仿宋" w:eastAsia="仿宋" w:hAnsi="仿宋" w:cs="楷体"/>
          <w:sz w:val="24"/>
        </w:rPr>
      </w:pPr>
      <w:proofErr w:type="gramStart"/>
      <w:r w:rsidRPr="009D6DF7">
        <w:rPr>
          <w:rFonts w:ascii="仿宋" w:eastAsia="仿宋" w:hAnsi="仿宋" w:cs="楷体" w:hint="eastAsia"/>
          <w:sz w:val="24"/>
        </w:rPr>
        <w:t>冠通期货</w:t>
      </w:r>
      <w:proofErr w:type="gramEnd"/>
      <w:r w:rsidRPr="009D6DF7">
        <w:rPr>
          <w:rFonts w:ascii="仿宋" w:eastAsia="仿宋" w:hAnsi="仿宋" w:cs="楷体" w:hint="eastAsia"/>
          <w:sz w:val="24"/>
        </w:rPr>
        <w:t xml:space="preserve"> 研究咨询部 </w:t>
      </w:r>
      <w:r w:rsidR="00D51EB3">
        <w:rPr>
          <w:rFonts w:ascii="仿宋" w:eastAsia="仿宋" w:hAnsi="仿宋" w:cs="楷体" w:hint="eastAsia"/>
          <w:sz w:val="24"/>
        </w:rPr>
        <w:t>苏妙达</w:t>
      </w:r>
    </w:p>
    <w:p w14:paraId="4368AED4" w14:textId="44A5E1EB" w:rsidR="005C1BC4" w:rsidRPr="009D6DF7" w:rsidRDefault="00D51EB3" w:rsidP="005C1BC4">
      <w:pPr>
        <w:pStyle w:val="Default"/>
        <w:ind w:firstLineChars="200" w:firstLine="480"/>
        <w:outlineLvl w:val="0"/>
        <w:rPr>
          <w:rFonts w:ascii="仿宋" w:eastAsia="仿宋" w:hAnsi="仿宋"/>
          <w:sz w:val="27"/>
          <w:szCs w:val="27"/>
        </w:rPr>
      </w:pPr>
      <w:r w:rsidRPr="00D51EB3">
        <w:rPr>
          <w:rFonts w:ascii="仿宋" w:eastAsia="仿宋" w:hAnsi="仿宋" w:cs="楷体" w:hint="eastAsia"/>
        </w:rPr>
        <w:t>执业资格证号 F03104403/Z0018167</w:t>
      </w:r>
    </w:p>
    <w:p w14:paraId="7F43A17F" w14:textId="77777777" w:rsidR="008B4133" w:rsidRPr="009D6DF7" w:rsidRDefault="008B4133">
      <w:pPr>
        <w:autoSpaceDE w:val="0"/>
        <w:autoSpaceDN w:val="0"/>
        <w:adjustRightInd w:val="0"/>
        <w:jc w:val="left"/>
        <w:outlineLvl w:val="0"/>
        <w:rPr>
          <w:rFonts w:ascii="仿宋" w:eastAsia="仿宋" w:hAnsi="仿宋" w:cs="楷体"/>
          <w:b/>
          <w:color w:val="005BAC"/>
          <w:kern w:val="0"/>
          <w:sz w:val="24"/>
          <w:szCs w:val="24"/>
        </w:rPr>
      </w:pPr>
    </w:p>
    <w:p w14:paraId="4EF5D1A5" w14:textId="77777777" w:rsidR="00FA2C73" w:rsidRPr="009D6DF7" w:rsidRDefault="008D17B9">
      <w:pPr>
        <w:autoSpaceDE w:val="0"/>
        <w:autoSpaceDN w:val="0"/>
        <w:adjustRightInd w:val="0"/>
        <w:jc w:val="left"/>
        <w:outlineLvl w:val="0"/>
        <w:rPr>
          <w:rFonts w:ascii="仿宋" w:eastAsia="仿宋" w:hAnsi="仿宋" w:cs="楷体"/>
          <w:b/>
          <w:color w:val="005BAC"/>
          <w:kern w:val="0"/>
          <w:sz w:val="24"/>
          <w:szCs w:val="24"/>
        </w:rPr>
      </w:pPr>
      <w:r w:rsidRPr="009D6DF7">
        <w:rPr>
          <w:rFonts w:ascii="仿宋" w:eastAsia="仿宋" w:hAnsi="仿宋" w:cs="楷体" w:hint="eastAsia"/>
          <w:b/>
          <w:color w:val="005BAC"/>
          <w:kern w:val="0"/>
          <w:sz w:val="24"/>
          <w:szCs w:val="24"/>
        </w:rPr>
        <w:t>本报告发布机构</w:t>
      </w:r>
    </w:p>
    <w:p w14:paraId="477886ED" w14:textId="3FAE109C" w:rsidR="00FA2C73" w:rsidRPr="009D6DF7" w:rsidRDefault="008D17B9">
      <w:pPr>
        <w:autoSpaceDE w:val="0"/>
        <w:autoSpaceDN w:val="0"/>
        <w:adjustRightInd w:val="0"/>
        <w:jc w:val="left"/>
        <w:outlineLvl w:val="0"/>
        <w:rPr>
          <w:rFonts w:ascii="仿宋" w:eastAsia="仿宋" w:hAnsi="仿宋" w:cs="楷体"/>
          <w:b/>
          <w:color w:val="005BAC"/>
          <w:kern w:val="0"/>
          <w:sz w:val="24"/>
          <w:szCs w:val="24"/>
        </w:rPr>
      </w:pPr>
      <w:r w:rsidRPr="009D6DF7">
        <w:rPr>
          <w:rFonts w:ascii="仿宋" w:eastAsia="仿宋" w:hAnsi="仿宋" w:cs="楷体" w:hint="eastAsia"/>
          <w:b/>
          <w:color w:val="005BAC"/>
          <w:kern w:val="0"/>
          <w:sz w:val="24"/>
          <w:szCs w:val="24"/>
        </w:rPr>
        <w:t>--冠通期货股份有限公司（已获中国证监会许可的期货</w:t>
      </w:r>
      <w:r w:rsidR="00455CF0">
        <w:rPr>
          <w:rFonts w:ascii="仿宋" w:eastAsia="仿宋" w:hAnsi="仿宋" w:cs="楷体" w:hint="eastAsia"/>
          <w:b/>
          <w:color w:val="005BAC"/>
          <w:kern w:val="0"/>
          <w:sz w:val="24"/>
          <w:szCs w:val="24"/>
        </w:rPr>
        <w:t>交易</w:t>
      </w:r>
      <w:r w:rsidRPr="009D6DF7">
        <w:rPr>
          <w:rFonts w:ascii="仿宋" w:eastAsia="仿宋" w:hAnsi="仿宋" w:cs="楷体" w:hint="eastAsia"/>
          <w:b/>
          <w:color w:val="005BAC"/>
          <w:kern w:val="0"/>
          <w:sz w:val="24"/>
          <w:szCs w:val="24"/>
        </w:rPr>
        <w:t>咨询业务资格）</w:t>
      </w:r>
    </w:p>
    <w:p w14:paraId="75DCFFB8" w14:textId="77777777" w:rsidR="00FA2C73" w:rsidRPr="009D6DF7" w:rsidRDefault="008D17B9">
      <w:pPr>
        <w:autoSpaceDE w:val="0"/>
        <w:autoSpaceDN w:val="0"/>
        <w:adjustRightInd w:val="0"/>
        <w:jc w:val="left"/>
        <w:outlineLvl w:val="0"/>
        <w:rPr>
          <w:rFonts w:ascii="仿宋" w:eastAsia="仿宋" w:hAnsi="仿宋" w:cs="楷体"/>
          <w:b/>
          <w:color w:val="005BAC"/>
          <w:kern w:val="0"/>
          <w:sz w:val="24"/>
          <w:szCs w:val="24"/>
        </w:rPr>
      </w:pPr>
      <w:r w:rsidRPr="009D6DF7">
        <w:rPr>
          <w:rFonts w:ascii="仿宋" w:eastAsia="仿宋" w:hAnsi="仿宋" w:cs="楷体" w:hint="eastAsia"/>
          <w:b/>
          <w:color w:val="005BAC"/>
          <w:kern w:val="0"/>
          <w:sz w:val="24"/>
          <w:szCs w:val="24"/>
        </w:rPr>
        <w:t>免责声明：</w:t>
      </w:r>
    </w:p>
    <w:p w14:paraId="0AFD8EDC" w14:textId="773B3BBD" w:rsidR="005C1BC4" w:rsidRPr="00A165B9" w:rsidRDefault="008D17B9" w:rsidP="00A165B9">
      <w:pPr>
        <w:rPr>
          <w:rFonts w:ascii="仿宋" w:eastAsia="仿宋" w:hAnsi="仿宋" w:cs="楷体"/>
          <w:b/>
          <w:sz w:val="24"/>
          <w:szCs w:val="24"/>
        </w:rPr>
      </w:pPr>
      <w:r w:rsidRPr="009D6DF7">
        <w:rPr>
          <w:rFonts w:ascii="仿宋" w:eastAsia="仿宋" w:hAnsi="仿宋" w:cs="楷体" w:hint="eastAsia"/>
          <w:kern w:val="0"/>
          <w:sz w:val="24"/>
          <w:szCs w:val="24"/>
        </w:rPr>
        <w:t>本报告中的信息均来源于公开资料，我公司对这些信息的准确性和完整性不作任何保证。报告中的内容和意见仅供参考，并不构成对所述品种买卖的出价或征价。我公司及其雇员对使用本报告及其内容所引发的任何直接或间接损失概不负责。本报告仅向特定客户传送，版权归冠通期货所有。未经我公司书面许可，任何机构和个人均不得以任何形式翻版、复制、引用或转载。</w:t>
      </w:r>
      <w:bookmarkEnd w:id="0"/>
      <w:bookmarkEnd w:id="1"/>
      <w:bookmarkEnd w:id="2"/>
      <w:bookmarkEnd w:id="3"/>
      <w:bookmarkEnd w:id="4"/>
    </w:p>
    <w:sectPr w:rsidR="005C1BC4" w:rsidRPr="00A165B9" w:rsidSect="008359AA">
      <w:headerReference w:type="default" r:id="rId12"/>
      <w:footerReference w:type="default" r:id="rId13"/>
      <w:pgSz w:w="11906" w:h="16838"/>
      <w:pgMar w:top="1440" w:right="1800" w:bottom="1440" w:left="1800" w:header="56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8561E" w14:textId="77777777" w:rsidR="00E121D8" w:rsidRDefault="00E121D8" w:rsidP="00B81B63">
      <w:r>
        <w:separator/>
      </w:r>
    </w:p>
  </w:endnote>
  <w:endnote w:type="continuationSeparator" w:id="0">
    <w:p w14:paraId="17784C59" w14:textId="77777777" w:rsidR="00E121D8" w:rsidRDefault="00E121D8" w:rsidP="00B8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C2694" w14:textId="77777777" w:rsidR="00A165B9" w:rsidRPr="001626EB" w:rsidRDefault="00A165B9" w:rsidP="00A165B9">
    <w:pPr>
      <w:pStyle w:val="a3"/>
      <w:jc w:val="center"/>
      <w:rPr>
        <w:b/>
        <w:color w:val="9CC2E5" w:themeColor="accent1" w:themeTint="99"/>
      </w:rPr>
    </w:pPr>
    <w:r w:rsidRPr="001626EB">
      <w:rPr>
        <w:rFonts w:hint="eastAsia"/>
        <w:b/>
        <w:color w:val="9CC2E5" w:themeColor="accent1" w:themeTint="99"/>
      </w:rPr>
      <w:t>投资有风险，入市需谨慎。</w:t>
    </w:r>
  </w:p>
  <w:p w14:paraId="68F0BE86" w14:textId="6292A72B" w:rsidR="00A165B9" w:rsidRPr="001626EB" w:rsidRDefault="00A165B9" w:rsidP="00A165B9">
    <w:pPr>
      <w:pStyle w:val="a3"/>
      <w:jc w:val="center"/>
      <w:rPr>
        <w:b/>
        <w:color w:val="9CC2E5" w:themeColor="accent1" w:themeTint="99"/>
      </w:rPr>
    </w:pPr>
    <w:r w:rsidRPr="001626EB">
      <w:rPr>
        <w:rFonts w:hint="eastAsia"/>
        <w:b/>
        <w:color w:val="9CC2E5" w:themeColor="accent1" w:themeTint="99"/>
      </w:rPr>
      <w:t>本公司具备期货</w:t>
    </w:r>
    <w:r w:rsidR="00033739">
      <w:rPr>
        <w:rFonts w:hint="eastAsia"/>
        <w:b/>
        <w:color w:val="9CC2E5" w:themeColor="accent1" w:themeTint="99"/>
      </w:rPr>
      <w:t>交易</w:t>
    </w:r>
    <w:r w:rsidRPr="001626EB">
      <w:rPr>
        <w:rFonts w:hint="eastAsia"/>
        <w:b/>
        <w:color w:val="9CC2E5" w:themeColor="accent1" w:themeTint="99"/>
      </w:rPr>
      <w:t>咨询业务资格，请务必阅读最后一页免责声明。</w:t>
    </w:r>
  </w:p>
  <w:sdt>
    <w:sdtPr>
      <w:id w:val="46426482"/>
      <w:docPartObj>
        <w:docPartGallery w:val="Page Numbers (Bottom of Page)"/>
        <w:docPartUnique/>
      </w:docPartObj>
    </w:sdtPr>
    <w:sdtEndPr/>
    <w:sdtContent>
      <w:p w14:paraId="201A73D5" w14:textId="00A83DD3" w:rsidR="00A165B9" w:rsidRDefault="00A165B9">
        <w:pPr>
          <w:pStyle w:val="a3"/>
          <w:jc w:val="right"/>
        </w:pPr>
        <w:r>
          <w:fldChar w:fldCharType="begin"/>
        </w:r>
        <w:r>
          <w:instrText>PAGE   \* MERGEFORMAT</w:instrText>
        </w:r>
        <w:r>
          <w:fldChar w:fldCharType="separate"/>
        </w:r>
        <w:r w:rsidR="00762D86" w:rsidRPr="00762D86">
          <w:rPr>
            <w:noProof/>
            <w:lang w:val="zh-CN"/>
          </w:rPr>
          <w:t>4</w:t>
        </w:r>
        <w:r>
          <w:fldChar w:fldCharType="end"/>
        </w:r>
      </w:p>
    </w:sdtContent>
  </w:sdt>
  <w:p w14:paraId="486520D4" w14:textId="77777777" w:rsidR="001626EB" w:rsidRPr="001626EB" w:rsidRDefault="001626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31347" w14:textId="77777777" w:rsidR="00E121D8" w:rsidRDefault="00E121D8" w:rsidP="00B81B63">
      <w:r>
        <w:separator/>
      </w:r>
    </w:p>
  </w:footnote>
  <w:footnote w:type="continuationSeparator" w:id="0">
    <w:p w14:paraId="62ADDD68" w14:textId="77777777" w:rsidR="00E121D8" w:rsidRDefault="00E121D8" w:rsidP="00B81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9BA0E" w14:textId="77777777" w:rsidR="00A165B9" w:rsidRDefault="00A165B9" w:rsidP="008359AA">
    <w:pPr>
      <w:pStyle w:val="a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522F6"/>
    <w:multiLevelType w:val="hybridMultilevel"/>
    <w:tmpl w:val="0332F156"/>
    <w:lvl w:ilvl="0" w:tplc="4CDE4D7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32"/>
    <w:rsid w:val="00001AF3"/>
    <w:rsid w:val="00006B3F"/>
    <w:rsid w:val="0000766E"/>
    <w:rsid w:val="00007CC9"/>
    <w:rsid w:val="00011651"/>
    <w:rsid w:val="00011A28"/>
    <w:rsid w:val="00014D19"/>
    <w:rsid w:val="00015867"/>
    <w:rsid w:val="00017511"/>
    <w:rsid w:val="000230D7"/>
    <w:rsid w:val="000244AD"/>
    <w:rsid w:val="0002574D"/>
    <w:rsid w:val="00030DDA"/>
    <w:rsid w:val="00033739"/>
    <w:rsid w:val="00041F44"/>
    <w:rsid w:val="00043C1A"/>
    <w:rsid w:val="0004525A"/>
    <w:rsid w:val="000517D4"/>
    <w:rsid w:val="00052138"/>
    <w:rsid w:val="00054037"/>
    <w:rsid w:val="00063CA3"/>
    <w:rsid w:val="00064B10"/>
    <w:rsid w:val="00064EDE"/>
    <w:rsid w:val="00065B17"/>
    <w:rsid w:val="000701A2"/>
    <w:rsid w:val="00070C4F"/>
    <w:rsid w:val="00072ADA"/>
    <w:rsid w:val="00074E77"/>
    <w:rsid w:val="0007562E"/>
    <w:rsid w:val="000756B6"/>
    <w:rsid w:val="000762CF"/>
    <w:rsid w:val="00076A05"/>
    <w:rsid w:val="00087F37"/>
    <w:rsid w:val="0009059A"/>
    <w:rsid w:val="000943AD"/>
    <w:rsid w:val="0009580A"/>
    <w:rsid w:val="000978CB"/>
    <w:rsid w:val="000A1D2D"/>
    <w:rsid w:val="000A290C"/>
    <w:rsid w:val="000A4B22"/>
    <w:rsid w:val="000A6D84"/>
    <w:rsid w:val="000A711A"/>
    <w:rsid w:val="000B0FDB"/>
    <w:rsid w:val="000B23DA"/>
    <w:rsid w:val="000B433F"/>
    <w:rsid w:val="000B4A51"/>
    <w:rsid w:val="000C5778"/>
    <w:rsid w:val="000C62D3"/>
    <w:rsid w:val="000C6D38"/>
    <w:rsid w:val="000C742E"/>
    <w:rsid w:val="000D0009"/>
    <w:rsid w:val="000D36D3"/>
    <w:rsid w:val="000D6E43"/>
    <w:rsid w:val="000E202E"/>
    <w:rsid w:val="000E248A"/>
    <w:rsid w:val="000E4CB6"/>
    <w:rsid w:val="000E5068"/>
    <w:rsid w:val="000E5A48"/>
    <w:rsid w:val="000E603D"/>
    <w:rsid w:val="000F1A62"/>
    <w:rsid w:val="000F51B5"/>
    <w:rsid w:val="0011049C"/>
    <w:rsid w:val="001106ED"/>
    <w:rsid w:val="00113560"/>
    <w:rsid w:val="0011698C"/>
    <w:rsid w:val="001213CD"/>
    <w:rsid w:val="00122724"/>
    <w:rsid w:val="0012567B"/>
    <w:rsid w:val="001263A0"/>
    <w:rsid w:val="00127D1D"/>
    <w:rsid w:val="001352AA"/>
    <w:rsid w:val="001401EF"/>
    <w:rsid w:val="001435A0"/>
    <w:rsid w:val="00143B64"/>
    <w:rsid w:val="001505F8"/>
    <w:rsid w:val="00151B22"/>
    <w:rsid w:val="00153978"/>
    <w:rsid w:val="00154E5C"/>
    <w:rsid w:val="00154FCF"/>
    <w:rsid w:val="00156F3D"/>
    <w:rsid w:val="001626EB"/>
    <w:rsid w:val="00163AED"/>
    <w:rsid w:val="00163B86"/>
    <w:rsid w:val="00163D54"/>
    <w:rsid w:val="00165F1D"/>
    <w:rsid w:val="00172FFF"/>
    <w:rsid w:val="00183A79"/>
    <w:rsid w:val="00185997"/>
    <w:rsid w:val="00190804"/>
    <w:rsid w:val="00192411"/>
    <w:rsid w:val="00192A33"/>
    <w:rsid w:val="00193360"/>
    <w:rsid w:val="00196336"/>
    <w:rsid w:val="001A0D0E"/>
    <w:rsid w:val="001A0D62"/>
    <w:rsid w:val="001A387C"/>
    <w:rsid w:val="001A3B97"/>
    <w:rsid w:val="001A5866"/>
    <w:rsid w:val="001B175A"/>
    <w:rsid w:val="001B62C3"/>
    <w:rsid w:val="001B7E3B"/>
    <w:rsid w:val="001B7F4F"/>
    <w:rsid w:val="001C33DA"/>
    <w:rsid w:val="001C6F3B"/>
    <w:rsid w:val="001D2908"/>
    <w:rsid w:val="001D314E"/>
    <w:rsid w:val="001D3423"/>
    <w:rsid w:val="001D3FD3"/>
    <w:rsid w:val="001D73E4"/>
    <w:rsid w:val="001E2147"/>
    <w:rsid w:val="001E58B6"/>
    <w:rsid w:val="001E77EA"/>
    <w:rsid w:val="001F0855"/>
    <w:rsid w:val="001F51A9"/>
    <w:rsid w:val="001F5BE2"/>
    <w:rsid w:val="002026FE"/>
    <w:rsid w:val="0020444A"/>
    <w:rsid w:val="002153F4"/>
    <w:rsid w:val="0021667A"/>
    <w:rsid w:val="00217EB4"/>
    <w:rsid w:val="002218B9"/>
    <w:rsid w:val="00227495"/>
    <w:rsid w:val="00231AE1"/>
    <w:rsid w:val="00235C2B"/>
    <w:rsid w:val="00236724"/>
    <w:rsid w:val="00241E4C"/>
    <w:rsid w:val="00243496"/>
    <w:rsid w:val="00243FE8"/>
    <w:rsid w:val="0024484A"/>
    <w:rsid w:val="002525FD"/>
    <w:rsid w:val="002538B0"/>
    <w:rsid w:val="00257448"/>
    <w:rsid w:val="0026365E"/>
    <w:rsid w:val="002644E0"/>
    <w:rsid w:val="00267A75"/>
    <w:rsid w:val="00267C82"/>
    <w:rsid w:val="002706F8"/>
    <w:rsid w:val="002773D8"/>
    <w:rsid w:val="0029136D"/>
    <w:rsid w:val="00293FC3"/>
    <w:rsid w:val="002A1633"/>
    <w:rsid w:val="002A1B5A"/>
    <w:rsid w:val="002A3042"/>
    <w:rsid w:val="002B229B"/>
    <w:rsid w:val="002C0A0A"/>
    <w:rsid w:val="002C0D93"/>
    <w:rsid w:val="002C2A8D"/>
    <w:rsid w:val="002C4CD5"/>
    <w:rsid w:val="002C5875"/>
    <w:rsid w:val="002D31B5"/>
    <w:rsid w:val="002D46BA"/>
    <w:rsid w:val="002E108F"/>
    <w:rsid w:val="002E1C35"/>
    <w:rsid w:val="002E2509"/>
    <w:rsid w:val="002E4BEE"/>
    <w:rsid w:val="002E57FE"/>
    <w:rsid w:val="002E6437"/>
    <w:rsid w:val="002E738F"/>
    <w:rsid w:val="002E75AA"/>
    <w:rsid w:val="002E7786"/>
    <w:rsid w:val="002F03E2"/>
    <w:rsid w:val="002F0481"/>
    <w:rsid w:val="002F08A2"/>
    <w:rsid w:val="002F2BBE"/>
    <w:rsid w:val="003000FE"/>
    <w:rsid w:val="00301F23"/>
    <w:rsid w:val="00302D24"/>
    <w:rsid w:val="00303E6D"/>
    <w:rsid w:val="003068D5"/>
    <w:rsid w:val="003116FD"/>
    <w:rsid w:val="00312328"/>
    <w:rsid w:val="00315103"/>
    <w:rsid w:val="003169FF"/>
    <w:rsid w:val="003203D0"/>
    <w:rsid w:val="00320B28"/>
    <w:rsid w:val="0032309A"/>
    <w:rsid w:val="00326AD4"/>
    <w:rsid w:val="00327ACB"/>
    <w:rsid w:val="003317EF"/>
    <w:rsid w:val="00331F74"/>
    <w:rsid w:val="00336B80"/>
    <w:rsid w:val="00336CAE"/>
    <w:rsid w:val="003440D4"/>
    <w:rsid w:val="00353BB9"/>
    <w:rsid w:val="00355547"/>
    <w:rsid w:val="00355660"/>
    <w:rsid w:val="0036165B"/>
    <w:rsid w:val="003678B9"/>
    <w:rsid w:val="00377404"/>
    <w:rsid w:val="003858C7"/>
    <w:rsid w:val="00386194"/>
    <w:rsid w:val="00387D9C"/>
    <w:rsid w:val="00393D18"/>
    <w:rsid w:val="00394809"/>
    <w:rsid w:val="003A0B82"/>
    <w:rsid w:val="003A2056"/>
    <w:rsid w:val="003A205F"/>
    <w:rsid w:val="003A34B2"/>
    <w:rsid w:val="003A42CC"/>
    <w:rsid w:val="003A4D2F"/>
    <w:rsid w:val="003A631C"/>
    <w:rsid w:val="003A7D70"/>
    <w:rsid w:val="003B1A85"/>
    <w:rsid w:val="003B49F9"/>
    <w:rsid w:val="003C38E3"/>
    <w:rsid w:val="003D1647"/>
    <w:rsid w:val="003D182F"/>
    <w:rsid w:val="003D206A"/>
    <w:rsid w:val="003D6CAE"/>
    <w:rsid w:val="003D71DA"/>
    <w:rsid w:val="003D7AFE"/>
    <w:rsid w:val="00400360"/>
    <w:rsid w:val="0040254F"/>
    <w:rsid w:val="00403385"/>
    <w:rsid w:val="00404591"/>
    <w:rsid w:val="0040672C"/>
    <w:rsid w:val="00406F97"/>
    <w:rsid w:val="00410941"/>
    <w:rsid w:val="004164B2"/>
    <w:rsid w:val="00420AF4"/>
    <w:rsid w:val="00422EFF"/>
    <w:rsid w:val="00431771"/>
    <w:rsid w:val="00442242"/>
    <w:rsid w:val="00451B70"/>
    <w:rsid w:val="00452F66"/>
    <w:rsid w:val="00453BE5"/>
    <w:rsid w:val="00455CF0"/>
    <w:rsid w:val="004561FB"/>
    <w:rsid w:val="0046112D"/>
    <w:rsid w:val="00472D56"/>
    <w:rsid w:val="0048147D"/>
    <w:rsid w:val="00481523"/>
    <w:rsid w:val="00483275"/>
    <w:rsid w:val="00483784"/>
    <w:rsid w:val="00483A65"/>
    <w:rsid w:val="00483CEF"/>
    <w:rsid w:val="00491423"/>
    <w:rsid w:val="00491543"/>
    <w:rsid w:val="004933AF"/>
    <w:rsid w:val="004A27A6"/>
    <w:rsid w:val="004A2E58"/>
    <w:rsid w:val="004A3420"/>
    <w:rsid w:val="004B0FEE"/>
    <w:rsid w:val="004B3C17"/>
    <w:rsid w:val="004B4C62"/>
    <w:rsid w:val="004B72B6"/>
    <w:rsid w:val="004B7E77"/>
    <w:rsid w:val="004D236C"/>
    <w:rsid w:val="004D2480"/>
    <w:rsid w:val="004D3768"/>
    <w:rsid w:val="004E0674"/>
    <w:rsid w:val="004E1441"/>
    <w:rsid w:val="004E46A1"/>
    <w:rsid w:val="004E5A55"/>
    <w:rsid w:val="004F0594"/>
    <w:rsid w:val="004F420A"/>
    <w:rsid w:val="004F52CE"/>
    <w:rsid w:val="0050203F"/>
    <w:rsid w:val="005177B2"/>
    <w:rsid w:val="00521455"/>
    <w:rsid w:val="00523D5E"/>
    <w:rsid w:val="00525E67"/>
    <w:rsid w:val="005261FD"/>
    <w:rsid w:val="00531274"/>
    <w:rsid w:val="00531DE0"/>
    <w:rsid w:val="00532B9A"/>
    <w:rsid w:val="00535F32"/>
    <w:rsid w:val="005376C1"/>
    <w:rsid w:val="00541313"/>
    <w:rsid w:val="00541E90"/>
    <w:rsid w:val="00542501"/>
    <w:rsid w:val="00543F90"/>
    <w:rsid w:val="00544078"/>
    <w:rsid w:val="00546B7F"/>
    <w:rsid w:val="00553AD6"/>
    <w:rsid w:val="00560A11"/>
    <w:rsid w:val="00562011"/>
    <w:rsid w:val="005633EB"/>
    <w:rsid w:val="0056341A"/>
    <w:rsid w:val="00564D97"/>
    <w:rsid w:val="005656EE"/>
    <w:rsid w:val="00567656"/>
    <w:rsid w:val="00567ECF"/>
    <w:rsid w:val="00571B3E"/>
    <w:rsid w:val="00574B55"/>
    <w:rsid w:val="00581165"/>
    <w:rsid w:val="00582BCD"/>
    <w:rsid w:val="00583AA8"/>
    <w:rsid w:val="00583FB8"/>
    <w:rsid w:val="005A1038"/>
    <w:rsid w:val="005A1D84"/>
    <w:rsid w:val="005A1F32"/>
    <w:rsid w:val="005A2359"/>
    <w:rsid w:val="005A3A76"/>
    <w:rsid w:val="005B0C44"/>
    <w:rsid w:val="005B14FD"/>
    <w:rsid w:val="005B494C"/>
    <w:rsid w:val="005B6D8B"/>
    <w:rsid w:val="005C0EC7"/>
    <w:rsid w:val="005C1BC4"/>
    <w:rsid w:val="005C2951"/>
    <w:rsid w:val="005C6B6C"/>
    <w:rsid w:val="005C7489"/>
    <w:rsid w:val="005D3B96"/>
    <w:rsid w:val="005D7366"/>
    <w:rsid w:val="005E5A14"/>
    <w:rsid w:val="005E7B9F"/>
    <w:rsid w:val="005F115D"/>
    <w:rsid w:val="005F517B"/>
    <w:rsid w:val="005F7AAA"/>
    <w:rsid w:val="006022F9"/>
    <w:rsid w:val="006028DA"/>
    <w:rsid w:val="00602D15"/>
    <w:rsid w:val="00604627"/>
    <w:rsid w:val="006049AA"/>
    <w:rsid w:val="0060714C"/>
    <w:rsid w:val="0061008F"/>
    <w:rsid w:val="00613328"/>
    <w:rsid w:val="00614C19"/>
    <w:rsid w:val="0061503D"/>
    <w:rsid w:val="00616140"/>
    <w:rsid w:val="006175C3"/>
    <w:rsid w:val="0062282C"/>
    <w:rsid w:val="0062482B"/>
    <w:rsid w:val="00626AB0"/>
    <w:rsid w:val="00626BB6"/>
    <w:rsid w:val="00627072"/>
    <w:rsid w:val="00627EB4"/>
    <w:rsid w:val="0064612D"/>
    <w:rsid w:val="00646E94"/>
    <w:rsid w:val="00647E05"/>
    <w:rsid w:val="0065002D"/>
    <w:rsid w:val="006525F4"/>
    <w:rsid w:val="0065269B"/>
    <w:rsid w:val="00653344"/>
    <w:rsid w:val="00653582"/>
    <w:rsid w:val="00656320"/>
    <w:rsid w:val="00660379"/>
    <w:rsid w:val="006615EE"/>
    <w:rsid w:val="00665804"/>
    <w:rsid w:val="006661FF"/>
    <w:rsid w:val="00670F9D"/>
    <w:rsid w:val="00674E47"/>
    <w:rsid w:val="00674F00"/>
    <w:rsid w:val="00675E97"/>
    <w:rsid w:val="00677A1D"/>
    <w:rsid w:val="006800C7"/>
    <w:rsid w:val="00681383"/>
    <w:rsid w:val="00681CA4"/>
    <w:rsid w:val="00683045"/>
    <w:rsid w:val="006834AE"/>
    <w:rsid w:val="0068367F"/>
    <w:rsid w:val="00683F96"/>
    <w:rsid w:val="00696594"/>
    <w:rsid w:val="00697AAC"/>
    <w:rsid w:val="006A0F28"/>
    <w:rsid w:val="006A7B50"/>
    <w:rsid w:val="006B0655"/>
    <w:rsid w:val="006C1B33"/>
    <w:rsid w:val="006C42DC"/>
    <w:rsid w:val="006C6079"/>
    <w:rsid w:val="006C7390"/>
    <w:rsid w:val="006D2335"/>
    <w:rsid w:val="006D4391"/>
    <w:rsid w:val="006D504F"/>
    <w:rsid w:val="006D75EF"/>
    <w:rsid w:val="006E0685"/>
    <w:rsid w:val="006E15D8"/>
    <w:rsid w:val="006E2C01"/>
    <w:rsid w:val="006F18F9"/>
    <w:rsid w:val="006F550A"/>
    <w:rsid w:val="00702555"/>
    <w:rsid w:val="00706266"/>
    <w:rsid w:val="00710CBA"/>
    <w:rsid w:val="00712C2F"/>
    <w:rsid w:val="00714CF5"/>
    <w:rsid w:val="007167EB"/>
    <w:rsid w:val="00720716"/>
    <w:rsid w:val="00726CE8"/>
    <w:rsid w:val="0073763B"/>
    <w:rsid w:val="00744459"/>
    <w:rsid w:val="007467B1"/>
    <w:rsid w:val="007468F0"/>
    <w:rsid w:val="00750368"/>
    <w:rsid w:val="00755BDF"/>
    <w:rsid w:val="00755DB7"/>
    <w:rsid w:val="00757776"/>
    <w:rsid w:val="00762D86"/>
    <w:rsid w:val="00765E41"/>
    <w:rsid w:val="0078004F"/>
    <w:rsid w:val="007804E8"/>
    <w:rsid w:val="00781F76"/>
    <w:rsid w:val="00783076"/>
    <w:rsid w:val="00785A95"/>
    <w:rsid w:val="00787D20"/>
    <w:rsid w:val="00795441"/>
    <w:rsid w:val="007965C3"/>
    <w:rsid w:val="00796AFA"/>
    <w:rsid w:val="00797994"/>
    <w:rsid w:val="007A1FD5"/>
    <w:rsid w:val="007A4CC1"/>
    <w:rsid w:val="007A5C60"/>
    <w:rsid w:val="007B570A"/>
    <w:rsid w:val="007B790E"/>
    <w:rsid w:val="007C07D2"/>
    <w:rsid w:val="007C0EF6"/>
    <w:rsid w:val="007C0F0B"/>
    <w:rsid w:val="007C1ECE"/>
    <w:rsid w:val="007C4B15"/>
    <w:rsid w:val="007C4B69"/>
    <w:rsid w:val="007C7FED"/>
    <w:rsid w:val="007D4B22"/>
    <w:rsid w:val="007D56E7"/>
    <w:rsid w:val="007E0B40"/>
    <w:rsid w:val="007E28DE"/>
    <w:rsid w:val="007E4323"/>
    <w:rsid w:val="007E5A11"/>
    <w:rsid w:val="007E66C0"/>
    <w:rsid w:val="007F0B1D"/>
    <w:rsid w:val="007F2C82"/>
    <w:rsid w:val="007F7500"/>
    <w:rsid w:val="007F7AF7"/>
    <w:rsid w:val="00800AFB"/>
    <w:rsid w:val="00802DF2"/>
    <w:rsid w:val="00807A44"/>
    <w:rsid w:val="0081514D"/>
    <w:rsid w:val="00823574"/>
    <w:rsid w:val="008254FE"/>
    <w:rsid w:val="008318FC"/>
    <w:rsid w:val="008329DC"/>
    <w:rsid w:val="008359AA"/>
    <w:rsid w:val="00842B26"/>
    <w:rsid w:val="00847159"/>
    <w:rsid w:val="00850DAA"/>
    <w:rsid w:val="00853B2A"/>
    <w:rsid w:val="008546E2"/>
    <w:rsid w:val="00854F19"/>
    <w:rsid w:val="00856465"/>
    <w:rsid w:val="0086179C"/>
    <w:rsid w:val="00861E14"/>
    <w:rsid w:val="00862CF1"/>
    <w:rsid w:val="00862E9E"/>
    <w:rsid w:val="00866320"/>
    <w:rsid w:val="008701DD"/>
    <w:rsid w:val="00870CAE"/>
    <w:rsid w:val="00874CE7"/>
    <w:rsid w:val="008752AA"/>
    <w:rsid w:val="00877003"/>
    <w:rsid w:val="00881E0D"/>
    <w:rsid w:val="00883794"/>
    <w:rsid w:val="00885605"/>
    <w:rsid w:val="00885892"/>
    <w:rsid w:val="008859B3"/>
    <w:rsid w:val="00885D93"/>
    <w:rsid w:val="00886F4A"/>
    <w:rsid w:val="00890918"/>
    <w:rsid w:val="008914F7"/>
    <w:rsid w:val="00891528"/>
    <w:rsid w:val="008919D1"/>
    <w:rsid w:val="008A156A"/>
    <w:rsid w:val="008A3E13"/>
    <w:rsid w:val="008B216B"/>
    <w:rsid w:val="008B27A1"/>
    <w:rsid w:val="008B3A20"/>
    <w:rsid w:val="008B4133"/>
    <w:rsid w:val="008C1680"/>
    <w:rsid w:val="008C3477"/>
    <w:rsid w:val="008D17B9"/>
    <w:rsid w:val="008D212E"/>
    <w:rsid w:val="008D6F3D"/>
    <w:rsid w:val="008E1FBF"/>
    <w:rsid w:val="008E479C"/>
    <w:rsid w:val="008E6639"/>
    <w:rsid w:val="008F4A94"/>
    <w:rsid w:val="008F7BF1"/>
    <w:rsid w:val="009012A1"/>
    <w:rsid w:val="00901709"/>
    <w:rsid w:val="00901A3E"/>
    <w:rsid w:val="009033C3"/>
    <w:rsid w:val="0091262F"/>
    <w:rsid w:val="00922106"/>
    <w:rsid w:val="009262BD"/>
    <w:rsid w:val="009313EA"/>
    <w:rsid w:val="00932179"/>
    <w:rsid w:val="009341A3"/>
    <w:rsid w:val="0093586C"/>
    <w:rsid w:val="00940D0C"/>
    <w:rsid w:val="00943557"/>
    <w:rsid w:val="00944C20"/>
    <w:rsid w:val="0095233D"/>
    <w:rsid w:val="00952F59"/>
    <w:rsid w:val="0097185C"/>
    <w:rsid w:val="009720E4"/>
    <w:rsid w:val="00975EBF"/>
    <w:rsid w:val="00976448"/>
    <w:rsid w:val="0098395E"/>
    <w:rsid w:val="00994F38"/>
    <w:rsid w:val="009A3093"/>
    <w:rsid w:val="009B7B74"/>
    <w:rsid w:val="009C0194"/>
    <w:rsid w:val="009C2FA8"/>
    <w:rsid w:val="009C4F3E"/>
    <w:rsid w:val="009C5928"/>
    <w:rsid w:val="009D6A28"/>
    <w:rsid w:val="009D6DF7"/>
    <w:rsid w:val="009E10D2"/>
    <w:rsid w:val="009F0B12"/>
    <w:rsid w:val="009F0B95"/>
    <w:rsid w:val="009F1BCF"/>
    <w:rsid w:val="00A01CFF"/>
    <w:rsid w:val="00A03370"/>
    <w:rsid w:val="00A0617F"/>
    <w:rsid w:val="00A10918"/>
    <w:rsid w:val="00A1184B"/>
    <w:rsid w:val="00A12535"/>
    <w:rsid w:val="00A1399D"/>
    <w:rsid w:val="00A15609"/>
    <w:rsid w:val="00A165B9"/>
    <w:rsid w:val="00A20F3B"/>
    <w:rsid w:val="00A228C4"/>
    <w:rsid w:val="00A22B31"/>
    <w:rsid w:val="00A26F6E"/>
    <w:rsid w:val="00A314B9"/>
    <w:rsid w:val="00A321CD"/>
    <w:rsid w:val="00A40CD4"/>
    <w:rsid w:val="00A41EB7"/>
    <w:rsid w:val="00A47861"/>
    <w:rsid w:val="00A54620"/>
    <w:rsid w:val="00A57558"/>
    <w:rsid w:val="00A62CBF"/>
    <w:rsid w:val="00A6481B"/>
    <w:rsid w:val="00A653A5"/>
    <w:rsid w:val="00A67D45"/>
    <w:rsid w:val="00A70117"/>
    <w:rsid w:val="00A70184"/>
    <w:rsid w:val="00A710EB"/>
    <w:rsid w:val="00A73A87"/>
    <w:rsid w:val="00A771AE"/>
    <w:rsid w:val="00A7788A"/>
    <w:rsid w:val="00A83C28"/>
    <w:rsid w:val="00A8593B"/>
    <w:rsid w:val="00A93DE6"/>
    <w:rsid w:val="00A9585C"/>
    <w:rsid w:val="00A9662A"/>
    <w:rsid w:val="00A97AC2"/>
    <w:rsid w:val="00AB3402"/>
    <w:rsid w:val="00AB3B94"/>
    <w:rsid w:val="00AB5557"/>
    <w:rsid w:val="00AB6E13"/>
    <w:rsid w:val="00AC0F68"/>
    <w:rsid w:val="00AC14AB"/>
    <w:rsid w:val="00AC688E"/>
    <w:rsid w:val="00AC6C23"/>
    <w:rsid w:val="00AD16F6"/>
    <w:rsid w:val="00AD1F72"/>
    <w:rsid w:val="00AD5C91"/>
    <w:rsid w:val="00AD6B74"/>
    <w:rsid w:val="00AE37CB"/>
    <w:rsid w:val="00AF1DD9"/>
    <w:rsid w:val="00AF23A3"/>
    <w:rsid w:val="00AF302B"/>
    <w:rsid w:val="00B0068C"/>
    <w:rsid w:val="00B02489"/>
    <w:rsid w:val="00B04273"/>
    <w:rsid w:val="00B061E5"/>
    <w:rsid w:val="00B079F7"/>
    <w:rsid w:val="00B118CD"/>
    <w:rsid w:val="00B127CC"/>
    <w:rsid w:val="00B136F3"/>
    <w:rsid w:val="00B13AEC"/>
    <w:rsid w:val="00B13E91"/>
    <w:rsid w:val="00B17C09"/>
    <w:rsid w:val="00B26051"/>
    <w:rsid w:val="00B35444"/>
    <w:rsid w:val="00B45221"/>
    <w:rsid w:val="00B47684"/>
    <w:rsid w:val="00B51A0C"/>
    <w:rsid w:val="00B54CAD"/>
    <w:rsid w:val="00B56E2D"/>
    <w:rsid w:val="00B61975"/>
    <w:rsid w:val="00B61F34"/>
    <w:rsid w:val="00B72193"/>
    <w:rsid w:val="00B758DD"/>
    <w:rsid w:val="00B76847"/>
    <w:rsid w:val="00B817B8"/>
    <w:rsid w:val="00B81B63"/>
    <w:rsid w:val="00B82944"/>
    <w:rsid w:val="00B82C9B"/>
    <w:rsid w:val="00B851F3"/>
    <w:rsid w:val="00B919D7"/>
    <w:rsid w:val="00B9457B"/>
    <w:rsid w:val="00B94834"/>
    <w:rsid w:val="00BA04ED"/>
    <w:rsid w:val="00BA1D2B"/>
    <w:rsid w:val="00BA7911"/>
    <w:rsid w:val="00BB468F"/>
    <w:rsid w:val="00BB547D"/>
    <w:rsid w:val="00BB6377"/>
    <w:rsid w:val="00BB6547"/>
    <w:rsid w:val="00BB7B3E"/>
    <w:rsid w:val="00BC01C1"/>
    <w:rsid w:val="00BC0417"/>
    <w:rsid w:val="00BC5AC7"/>
    <w:rsid w:val="00BC5ED1"/>
    <w:rsid w:val="00BC7EF5"/>
    <w:rsid w:val="00BD0265"/>
    <w:rsid w:val="00BD3E6C"/>
    <w:rsid w:val="00BD4760"/>
    <w:rsid w:val="00BD4F48"/>
    <w:rsid w:val="00BD6AE5"/>
    <w:rsid w:val="00BE264F"/>
    <w:rsid w:val="00BE5D18"/>
    <w:rsid w:val="00BE76B1"/>
    <w:rsid w:val="00BF0818"/>
    <w:rsid w:val="00BF3814"/>
    <w:rsid w:val="00BF580A"/>
    <w:rsid w:val="00C000A2"/>
    <w:rsid w:val="00C0212A"/>
    <w:rsid w:val="00C02AE6"/>
    <w:rsid w:val="00C06201"/>
    <w:rsid w:val="00C070B9"/>
    <w:rsid w:val="00C1392D"/>
    <w:rsid w:val="00C256AD"/>
    <w:rsid w:val="00C256BC"/>
    <w:rsid w:val="00C258B3"/>
    <w:rsid w:val="00C32912"/>
    <w:rsid w:val="00C3489C"/>
    <w:rsid w:val="00C352DA"/>
    <w:rsid w:val="00C409F2"/>
    <w:rsid w:val="00C40E7E"/>
    <w:rsid w:val="00C41AD9"/>
    <w:rsid w:val="00C42050"/>
    <w:rsid w:val="00C461E2"/>
    <w:rsid w:val="00C46593"/>
    <w:rsid w:val="00C52A30"/>
    <w:rsid w:val="00C60A74"/>
    <w:rsid w:val="00C62994"/>
    <w:rsid w:val="00C6524E"/>
    <w:rsid w:val="00C70168"/>
    <w:rsid w:val="00C723D6"/>
    <w:rsid w:val="00C81B26"/>
    <w:rsid w:val="00C9114A"/>
    <w:rsid w:val="00C911A4"/>
    <w:rsid w:val="00C93436"/>
    <w:rsid w:val="00C93B72"/>
    <w:rsid w:val="00C94A98"/>
    <w:rsid w:val="00C96572"/>
    <w:rsid w:val="00CA5A98"/>
    <w:rsid w:val="00CA6C8B"/>
    <w:rsid w:val="00CA779D"/>
    <w:rsid w:val="00CB23E6"/>
    <w:rsid w:val="00CB2D79"/>
    <w:rsid w:val="00CB5F02"/>
    <w:rsid w:val="00CC0525"/>
    <w:rsid w:val="00CD0C31"/>
    <w:rsid w:val="00CD19E3"/>
    <w:rsid w:val="00CD4F4D"/>
    <w:rsid w:val="00CD6BED"/>
    <w:rsid w:val="00CD7AC3"/>
    <w:rsid w:val="00CE139C"/>
    <w:rsid w:val="00CE464C"/>
    <w:rsid w:val="00CE6447"/>
    <w:rsid w:val="00CF0875"/>
    <w:rsid w:val="00CF20AF"/>
    <w:rsid w:val="00CF226D"/>
    <w:rsid w:val="00CF2F58"/>
    <w:rsid w:val="00CF50A9"/>
    <w:rsid w:val="00CF61B7"/>
    <w:rsid w:val="00CF6FD1"/>
    <w:rsid w:val="00D0182B"/>
    <w:rsid w:val="00D01FB3"/>
    <w:rsid w:val="00D0220F"/>
    <w:rsid w:val="00D02515"/>
    <w:rsid w:val="00D06A88"/>
    <w:rsid w:val="00D07964"/>
    <w:rsid w:val="00D125D0"/>
    <w:rsid w:val="00D175F9"/>
    <w:rsid w:val="00D24053"/>
    <w:rsid w:val="00D259D1"/>
    <w:rsid w:val="00D3045B"/>
    <w:rsid w:val="00D30823"/>
    <w:rsid w:val="00D33741"/>
    <w:rsid w:val="00D34D26"/>
    <w:rsid w:val="00D36949"/>
    <w:rsid w:val="00D42BB2"/>
    <w:rsid w:val="00D44561"/>
    <w:rsid w:val="00D447D3"/>
    <w:rsid w:val="00D44A1A"/>
    <w:rsid w:val="00D51EB3"/>
    <w:rsid w:val="00D536FD"/>
    <w:rsid w:val="00D53DD2"/>
    <w:rsid w:val="00D60C2A"/>
    <w:rsid w:val="00D6258B"/>
    <w:rsid w:val="00D62CF1"/>
    <w:rsid w:val="00D669F0"/>
    <w:rsid w:val="00D707EC"/>
    <w:rsid w:val="00D71A74"/>
    <w:rsid w:val="00D74CC5"/>
    <w:rsid w:val="00D816F0"/>
    <w:rsid w:val="00D87F9A"/>
    <w:rsid w:val="00D930AF"/>
    <w:rsid w:val="00D9410D"/>
    <w:rsid w:val="00D94AA7"/>
    <w:rsid w:val="00D9752E"/>
    <w:rsid w:val="00DA1051"/>
    <w:rsid w:val="00DA3FF1"/>
    <w:rsid w:val="00DA59B1"/>
    <w:rsid w:val="00DA6603"/>
    <w:rsid w:val="00DA6C27"/>
    <w:rsid w:val="00DB4287"/>
    <w:rsid w:val="00DB6DA6"/>
    <w:rsid w:val="00DC191B"/>
    <w:rsid w:val="00DC3C63"/>
    <w:rsid w:val="00DC5A9A"/>
    <w:rsid w:val="00DC7E60"/>
    <w:rsid w:val="00DD4E64"/>
    <w:rsid w:val="00DF2DE8"/>
    <w:rsid w:val="00DF4832"/>
    <w:rsid w:val="00E00140"/>
    <w:rsid w:val="00E11876"/>
    <w:rsid w:val="00E121D8"/>
    <w:rsid w:val="00E13AB1"/>
    <w:rsid w:val="00E16AAB"/>
    <w:rsid w:val="00E202D9"/>
    <w:rsid w:val="00E24EEF"/>
    <w:rsid w:val="00E2688D"/>
    <w:rsid w:val="00E33195"/>
    <w:rsid w:val="00E331A6"/>
    <w:rsid w:val="00E37A30"/>
    <w:rsid w:val="00E37F7F"/>
    <w:rsid w:val="00E458B3"/>
    <w:rsid w:val="00E5280E"/>
    <w:rsid w:val="00E533E0"/>
    <w:rsid w:val="00E579BC"/>
    <w:rsid w:val="00E60E5D"/>
    <w:rsid w:val="00E62C5A"/>
    <w:rsid w:val="00E63868"/>
    <w:rsid w:val="00E645E8"/>
    <w:rsid w:val="00E66ADD"/>
    <w:rsid w:val="00E73015"/>
    <w:rsid w:val="00E74AA4"/>
    <w:rsid w:val="00E80188"/>
    <w:rsid w:val="00E80A95"/>
    <w:rsid w:val="00E8448C"/>
    <w:rsid w:val="00E85CFE"/>
    <w:rsid w:val="00E86914"/>
    <w:rsid w:val="00E932AD"/>
    <w:rsid w:val="00E94982"/>
    <w:rsid w:val="00E95854"/>
    <w:rsid w:val="00E95DE3"/>
    <w:rsid w:val="00E974F6"/>
    <w:rsid w:val="00EA1B9D"/>
    <w:rsid w:val="00EA229F"/>
    <w:rsid w:val="00EB247D"/>
    <w:rsid w:val="00EC0ED5"/>
    <w:rsid w:val="00EC19A6"/>
    <w:rsid w:val="00EC48F4"/>
    <w:rsid w:val="00EC74E7"/>
    <w:rsid w:val="00EC79B6"/>
    <w:rsid w:val="00ED2C30"/>
    <w:rsid w:val="00ED4B2D"/>
    <w:rsid w:val="00EE016A"/>
    <w:rsid w:val="00EE0DA1"/>
    <w:rsid w:val="00EE2E8C"/>
    <w:rsid w:val="00EE30E2"/>
    <w:rsid w:val="00EF163C"/>
    <w:rsid w:val="00EF5FED"/>
    <w:rsid w:val="00F0312B"/>
    <w:rsid w:val="00F04FB0"/>
    <w:rsid w:val="00F051FB"/>
    <w:rsid w:val="00F0612C"/>
    <w:rsid w:val="00F07CBE"/>
    <w:rsid w:val="00F16A86"/>
    <w:rsid w:val="00F2142C"/>
    <w:rsid w:val="00F22E00"/>
    <w:rsid w:val="00F24991"/>
    <w:rsid w:val="00F2765F"/>
    <w:rsid w:val="00F27811"/>
    <w:rsid w:val="00F27DBB"/>
    <w:rsid w:val="00F30636"/>
    <w:rsid w:val="00F334B5"/>
    <w:rsid w:val="00F42E3F"/>
    <w:rsid w:val="00F42EE3"/>
    <w:rsid w:val="00F53DB0"/>
    <w:rsid w:val="00F56622"/>
    <w:rsid w:val="00F56FAC"/>
    <w:rsid w:val="00F60F3A"/>
    <w:rsid w:val="00F67D2A"/>
    <w:rsid w:val="00F71197"/>
    <w:rsid w:val="00F7469D"/>
    <w:rsid w:val="00F74BAB"/>
    <w:rsid w:val="00F75F74"/>
    <w:rsid w:val="00F7642E"/>
    <w:rsid w:val="00F77AC2"/>
    <w:rsid w:val="00F80324"/>
    <w:rsid w:val="00F84953"/>
    <w:rsid w:val="00F86D48"/>
    <w:rsid w:val="00F91553"/>
    <w:rsid w:val="00F921E4"/>
    <w:rsid w:val="00F925A2"/>
    <w:rsid w:val="00F958E0"/>
    <w:rsid w:val="00FA1219"/>
    <w:rsid w:val="00FA1784"/>
    <w:rsid w:val="00FA1D3D"/>
    <w:rsid w:val="00FA2C73"/>
    <w:rsid w:val="00FA3F1A"/>
    <w:rsid w:val="00FA4872"/>
    <w:rsid w:val="00FA5EBE"/>
    <w:rsid w:val="00FA658D"/>
    <w:rsid w:val="00FB2DF7"/>
    <w:rsid w:val="00FB2ECF"/>
    <w:rsid w:val="00FC128F"/>
    <w:rsid w:val="00FC3D6C"/>
    <w:rsid w:val="00FC5EA9"/>
    <w:rsid w:val="00FC6F24"/>
    <w:rsid w:val="00FD7F94"/>
    <w:rsid w:val="00FE6442"/>
    <w:rsid w:val="00FF43F8"/>
    <w:rsid w:val="035E2923"/>
    <w:rsid w:val="061D4D3B"/>
    <w:rsid w:val="0CA30002"/>
    <w:rsid w:val="0FF44AB7"/>
    <w:rsid w:val="123D1FD9"/>
    <w:rsid w:val="12563A70"/>
    <w:rsid w:val="155C5DA2"/>
    <w:rsid w:val="2CD57C4E"/>
    <w:rsid w:val="359512BF"/>
    <w:rsid w:val="3999267E"/>
    <w:rsid w:val="606F4B09"/>
    <w:rsid w:val="635D6F5A"/>
    <w:rsid w:val="78325415"/>
    <w:rsid w:val="7CD0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EB7FE"/>
  <w15:docId w15:val="{C1B21E4E-54C9-4034-BA04-7D385AA9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Default">
    <w:name w:val="Default"/>
    <w:qFormat/>
    <w:rsid w:val="005C1BC4"/>
    <w:pPr>
      <w:widowControl w:val="0"/>
      <w:autoSpaceDE w:val="0"/>
      <w:autoSpaceDN w:val="0"/>
      <w:adjustRightInd w:val="0"/>
    </w:pPr>
    <w:rPr>
      <w:rFonts w:ascii="楷体_GB2312" w:eastAsia="楷体_GB2312" w:cs="楷体_GB2312"/>
      <w:color w:val="000000"/>
      <w:sz w:val="24"/>
      <w:szCs w:val="24"/>
    </w:rPr>
  </w:style>
  <w:style w:type="paragraph" w:styleId="a6">
    <w:name w:val="List Paragraph"/>
    <w:basedOn w:val="a"/>
    <w:uiPriority w:val="99"/>
    <w:rsid w:val="00A67D4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68020">
      <w:bodyDiv w:val="1"/>
      <w:marLeft w:val="0"/>
      <w:marRight w:val="0"/>
      <w:marTop w:val="0"/>
      <w:marBottom w:val="0"/>
      <w:divBdr>
        <w:top w:val="none" w:sz="0" w:space="0" w:color="auto"/>
        <w:left w:val="none" w:sz="0" w:space="0" w:color="auto"/>
        <w:bottom w:val="none" w:sz="0" w:space="0" w:color="auto"/>
        <w:right w:val="none" w:sz="0" w:space="0" w:color="auto"/>
      </w:divBdr>
    </w:div>
    <w:div w:id="1397320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file:///D:\&#24037;&#20316;\&#21407;&#27833;%20Ifind.xlsx!&#21407;&#27833;&#24211;&#23384;!%5b&#21407;&#27833;%20Ifind.xlsx%5d&#21407;&#27833;&#24211;&#23384;%20&#22270;&#34920;%20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C9E50-3AD7-4A99-B2E2-BD41B17D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4</Pages>
  <Words>358</Words>
  <Characters>2047</Characters>
  <Application>Microsoft Office Word</Application>
  <DocSecurity>0</DocSecurity>
  <Lines>17</Lines>
  <Paragraphs>4</Paragraphs>
  <ScaleCrop>false</ScaleCrop>
  <Company>Microsoft</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帐户</cp:lastModifiedBy>
  <cp:revision>83</cp:revision>
  <cp:lastPrinted>2023-12-26T09:18:00Z</cp:lastPrinted>
  <dcterms:created xsi:type="dcterms:W3CDTF">2023-09-07T03:29:00Z</dcterms:created>
  <dcterms:modified xsi:type="dcterms:W3CDTF">2023-12-26T09:18:00Z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