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E611C" w14:textId="48B2F08D" w:rsidR="00FA2C73" w:rsidRPr="009D6DF7" w:rsidRDefault="008D17B9">
      <w:pPr>
        <w:widowControl/>
        <w:shd w:val="clear" w:color="auto" w:fill="FFFFFF"/>
        <w:spacing w:after="210"/>
        <w:jc w:val="center"/>
        <w:outlineLvl w:val="1"/>
        <w:rPr>
          <w:rFonts w:ascii="仿宋" w:eastAsia="仿宋" w:hAnsi="仿宋" w:cs="Times New Roman"/>
          <w:b/>
          <w:sz w:val="27"/>
          <w:szCs w:val="27"/>
        </w:rPr>
      </w:pPr>
      <w:bookmarkStart w:id="0" w:name="OLE_LINK5"/>
      <w:bookmarkStart w:id="1" w:name="OLE_LINK1"/>
      <w:bookmarkStart w:id="2" w:name="OLE_LINK2"/>
      <w:bookmarkStart w:id="3" w:name="OLE_LINK4"/>
      <w:bookmarkStart w:id="4" w:name="OLE_LINK3"/>
      <w:r w:rsidRPr="009D6DF7">
        <w:rPr>
          <w:rFonts w:ascii="仿宋" w:eastAsia="仿宋" w:hAnsi="仿宋" w:cs="宋体" w:hint="eastAsia"/>
          <w:b/>
          <w:color w:val="333333"/>
          <w:spacing w:val="8"/>
          <w:kern w:val="0"/>
          <w:sz w:val="27"/>
          <w:szCs w:val="27"/>
        </w:rPr>
        <w:t>【冠通研究】</w:t>
      </w:r>
    </w:p>
    <w:p w14:paraId="6C85D77F" w14:textId="179D86E7" w:rsidR="00A67D45" w:rsidRDefault="00A03AEA" w:rsidP="00A67D45">
      <w:pPr>
        <w:widowControl/>
        <w:shd w:val="clear" w:color="auto" w:fill="FFFFFF"/>
        <w:adjustRightInd w:val="0"/>
        <w:snapToGrid w:val="0"/>
        <w:spacing w:afterLines="50" w:after="156" w:line="360" w:lineRule="auto"/>
        <w:jc w:val="center"/>
        <w:outlineLvl w:val="1"/>
        <w:rPr>
          <w:rFonts w:ascii="仿宋" w:eastAsia="仿宋" w:hAnsi="仿宋"/>
          <w:b/>
          <w:spacing w:val="15"/>
          <w:kern w:val="0"/>
          <w:sz w:val="24"/>
          <w:szCs w:val="24"/>
          <w:shd w:val="clear" w:color="auto" w:fill="FFFFFF"/>
        </w:rPr>
      </w:pPr>
      <w:r>
        <w:rPr>
          <w:rFonts w:ascii="仿宋" w:eastAsia="仿宋" w:hAnsi="仿宋" w:hint="eastAsia"/>
          <w:b/>
          <w:spacing w:val="15"/>
          <w:kern w:val="0"/>
          <w:sz w:val="24"/>
          <w:szCs w:val="24"/>
          <w:shd w:val="clear" w:color="auto" w:fill="FFFFFF"/>
        </w:rPr>
        <w:t>P</w:t>
      </w:r>
      <w:r w:rsidR="00B724CF">
        <w:rPr>
          <w:rFonts w:ascii="仿宋" w:eastAsia="仿宋" w:hAnsi="仿宋" w:hint="eastAsia"/>
          <w:b/>
          <w:spacing w:val="15"/>
          <w:kern w:val="0"/>
          <w:sz w:val="24"/>
          <w:szCs w:val="24"/>
          <w:shd w:val="clear" w:color="auto" w:fill="FFFFFF"/>
        </w:rPr>
        <w:t>VC</w:t>
      </w:r>
      <w:r w:rsidR="009F1516">
        <w:rPr>
          <w:rFonts w:ascii="仿宋" w:eastAsia="仿宋" w:hAnsi="仿宋" w:hint="eastAsia"/>
          <w:b/>
          <w:spacing w:val="15"/>
          <w:kern w:val="0"/>
          <w:sz w:val="24"/>
          <w:szCs w:val="24"/>
          <w:shd w:val="clear" w:color="auto" w:fill="FFFFFF"/>
        </w:rPr>
        <w:t>：</w:t>
      </w:r>
      <w:r w:rsidR="00332FF8">
        <w:rPr>
          <w:rFonts w:ascii="仿宋" w:eastAsia="仿宋" w:hAnsi="仿宋" w:hint="eastAsia"/>
          <w:b/>
          <w:spacing w:val="15"/>
          <w:kern w:val="0"/>
          <w:sz w:val="24"/>
          <w:szCs w:val="24"/>
          <w:shd w:val="clear" w:color="auto" w:fill="FFFFFF"/>
        </w:rPr>
        <w:t>PVC</w:t>
      </w:r>
      <w:r w:rsidR="00C42785">
        <w:rPr>
          <w:rFonts w:ascii="仿宋" w:eastAsia="仿宋" w:hAnsi="仿宋" w:hint="eastAsia"/>
          <w:b/>
          <w:spacing w:val="15"/>
          <w:kern w:val="0"/>
          <w:sz w:val="24"/>
          <w:szCs w:val="24"/>
          <w:shd w:val="clear" w:color="auto" w:fill="FFFFFF"/>
        </w:rPr>
        <w:t>震荡</w:t>
      </w:r>
      <w:r w:rsidR="006C3C3F">
        <w:rPr>
          <w:rFonts w:ascii="仿宋" w:eastAsia="仿宋" w:hAnsi="仿宋" w:hint="eastAsia"/>
          <w:b/>
          <w:spacing w:val="15"/>
          <w:kern w:val="0"/>
          <w:sz w:val="24"/>
          <w:szCs w:val="24"/>
          <w:shd w:val="clear" w:color="auto" w:fill="FFFFFF"/>
        </w:rPr>
        <w:t>上</w:t>
      </w:r>
      <w:r w:rsidR="00744E4E">
        <w:rPr>
          <w:rFonts w:ascii="仿宋" w:eastAsia="仿宋" w:hAnsi="仿宋" w:hint="eastAsia"/>
          <w:b/>
          <w:spacing w:val="15"/>
          <w:kern w:val="0"/>
          <w:sz w:val="24"/>
          <w:szCs w:val="24"/>
          <w:shd w:val="clear" w:color="auto" w:fill="FFFFFF"/>
        </w:rPr>
        <w:t>行</w:t>
      </w:r>
    </w:p>
    <w:p w14:paraId="10703769" w14:textId="5643A668" w:rsidR="00B9457B" w:rsidRDefault="00B9457B" w:rsidP="00B9457B">
      <w:pPr>
        <w:widowControl/>
        <w:shd w:val="clear" w:color="auto" w:fill="FFFFFF"/>
        <w:spacing w:after="210"/>
        <w:ind w:firstLine="420"/>
        <w:jc w:val="right"/>
        <w:outlineLvl w:val="1"/>
        <w:rPr>
          <w:rFonts w:ascii="仿宋" w:eastAsia="仿宋" w:hAnsi="仿宋" w:cs="楷体"/>
          <w:sz w:val="24"/>
        </w:rPr>
      </w:pPr>
      <w:r w:rsidRPr="009D6DF7">
        <w:rPr>
          <w:rFonts w:ascii="仿宋" w:eastAsia="仿宋" w:hAnsi="仿宋" w:cs="楷体" w:hint="eastAsia"/>
          <w:sz w:val="24"/>
        </w:rPr>
        <w:t>制作日期：</w:t>
      </w:r>
      <w:r w:rsidR="00A165B9">
        <w:rPr>
          <w:rFonts w:ascii="仿宋" w:eastAsia="仿宋" w:hAnsi="仿宋" w:cs="楷体"/>
          <w:sz w:val="24"/>
        </w:rPr>
        <w:t>2023年</w:t>
      </w:r>
      <w:r w:rsidR="00404471">
        <w:rPr>
          <w:rFonts w:ascii="仿宋" w:eastAsia="仿宋" w:hAnsi="仿宋" w:cs="楷体"/>
          <w:sz w:val="24"/>
        </w:rPr>
        <w:t>1</w:t>
      </w:r>
      <w:r w:rsidR="00A11B26">
        <w:rPr>
          <w:rFonts w:ascii="仿宋" w:eastAsia="仿宋" w:hAnsi="仿宋" w:cs="楷体"/>
          <w:sz w:val="24"/>
        </w:rPr>
        <w:t>1</w:t>
      </w:r>
      <w:r w:rsidR="00A165B9">
        <w:rPr>
          <w:rFonts w:ascii="仿宋" w:eastAsia="仿宋" w:hAnsi="仿宋" w:cs="楷体"/>
          <w:sz w:val="24"/>
        </w:rPr>
        <w:t>月</w:t>
      </w:r>
      <w:r w:rsidR="006C3C3F">
        <w:rPr>
          <w:rFonts w:ascii="仿宋" w:eastAsia="仿宋" w:hAnsi="仿宋" w:cs="楷体"/>
          <w:sz w:val="24"/>
        </w:rPr>
        <w:t>30</w:t>
      </w:r>
      <w:r w:rsidR="00A165B9">
        <w:rPr>
          <w:rFonts w:ascii="仿宋" w:eastAsia="仿宋" w:hAnsi="仿宋" w:cs="楷体"/>
          <w:sz w:val="24"/>
        </w:rPr>
        <w:t xml:space="preserve">日 </w:t>
      </w:r>
    </w:p>
    <w:p w14:paraId="50169AD1" w14:textId="7DDB3DDB" w:rsidR="00A67D45" w:rsidRDefault="00D74CC5" w:rsidP="00A67D45">
      <w:pPr>
        <w:widowControl/>
        <w:shd w:val="clear" w:color="auto" w:fill="FFFFFF"/>
        <w:spacing w:after="210" w:line="360" w:lineRule="auto"/>
        <w:ind w:firstLineChars="200" w:firstLine="422"/>
        <w:jc w:val="left"/>
        <w:outlineLvl w:val="1"/>
        <w:rPr>
          <w:rFonts w:ascii="仿宋" w:eastAsia="仿宋" w:hAnsi="仿宋"/>
          <w:b/>
          <w:szCs w:val="21"/>
        </w:rPr>
      </w:pPr>
      <w:r>
        <w:rPr>
          <w:rFonts w:ascii="仿宋" w:eastAsia="仿宋" w:hAnsi="仿宋" w:hint="eastAsia"/>
          <w:b/>
          <w:szCs w:val="21"/>
        </w:rPr>
        <w:t>【策略分析</w:t>
      </w:r>
      <w:r w:rsidR="002C4CD5" w:rsidRPr="002C4CD5">
        <w:rPr>
          <w:rFonts w:ascii="仿宋" w:eastAsia="仿宋" w:hAnsi="仿宋" w:hint="eastAsia"/>
          <w:b/>
          <w:szCs w:val="21"/>
        </w:rPr>
        <w:t>】</w:t>
      </w:r>
    </w:p>
    <w:p w14:paraId="56E76CBA" w14:textId="312C7AFD" w:rsidR="00A67D45" w:rsidRDefault="000F6B99" w:rsidP="00A67D45">
      <w:pPr>
        <w:widowControl/>
        <w:shd w:val="clear" w:color="auto" w:fill="FFFFFF"/>
        <w:spacing w:after="210" w:line="360" w:lineRule="auto"/>
        <w:ind w:firstLineChars="200" w:firstLine="420"/>
        <w:jc w:val="left"/>
        <w:outlineLvl w:val="1"/>
        <w:rPr>
          <w:rFonts w:ascii="仿宋" w:eastAsia="仿宋" w:hAnsi="仿宋"/>
        </w:rPr>
      </w:pPr>
      <w:r>
        <w:rPr>
          <w:rFonts w:ascii="仿宋" w:eastAsia="仿宋" w:hAnsi="仿宋" w:hint="eastAsia"/>
        </w:rPr>
        <w:t>反弹后</w:t>
      </w:r>
      <w:r w:rsidR="009721CC">
        <w:rPr>
          <w:rFonts w:ascii="仿宋" w:eastAsia="仿宋" w:hAnsi="仿宋" w:hint="eastAsia"/>
        </w:rPr>
        <w:t>做空</w:t>
      </w:r>
    </w:p>
    <w:p w14:paraId="18F2A9A4" w14:textId="6513AB6D" w:rsidR="00D74CC5" w:rsidRPr="007D56E7" w:rsidRDefault="000F6B99" w:rsidP="007D56E7">
      <w:pPr>
        <w:widowControl/>
        <w:shd w:val="clear" w:color="auto" w:fill="FFFFFF"/>
        <w:spacing w:after="210" w:line="360" w:lineRule="auto"/>
        <w:ind w:firstLineChars="200" w:firstLine="420"/>
        <w:jc w:val="left"/>
        <w:outlineLvl w:val="1"/>
        <w:rPr>
          <w:rFonts w:ascii="仿宋" w:eastAsia="仿宋" w:hAnsi="仿宋"/>
        </w:rPr>
      </w:pPr>
      <w:r w:rsidRPr="000F6B99">
        <w:rPr>
          <w:rFonts w:ascii="仿宋" w:eastAsia="仿宋" w:hAnsi="仿宋" w:hint="eastAsia"/>
        </w:rPr>
        <w:t>供应端，PVC开工率环比增加0.38个百分点至76.82%，处于历年同期中性偏高水平。下游开工回落，同比依然偏低，且未恢复至国庆节前水平，社会库存国庆归来后第七周继续小幅增加，仍未很好去化，</w:t>
      </w:r>
      <w:proofErr w:type="gramStart"/>
      <w:r w:rsidRPr="000F6B99">
        <w:rPr>
          <w:rFonts w:ascii="仿宋" w:eastAsia="仿宋" w:hAnsi="仿宋" w:hint="eastAsia"/>
        </w:rPr>
        <w:t>社库和</w:t>
      </w:r>
      <w:proofErr w:type="gramEnd"/>
      <w:r w:rsidRPr="000F6B99">
        <w:rPr>
          <w:rFonts w:ascii="仿宋" w:eastAsia="仿宋" w:hAnsi="仿宋" w:hint="eastAsia"/>
        </w:rPr>
        <w:t>厂库均处于高位，库存压力仍然较大。最新数据显示房地产竣工端较好，只是投资端和销售等环节仍然较差，房地产改善仍需时间，30大中城市商品房成交面积仍然处于低位，不过市场对房地产政策预期较高。中央财政将在今年四季度增发2023年国债10000亿元，集中力量支持灾后恢复重建和弥补防灾减灾救灾短板，有利于增加PVC管材需求，需求预期乐观消化后，市场关注</w:t>
      </w:r>
      <w:proofErr w:type="gramStart"/>
      <w:r w:rsidRPr="000F6B99">
        <w:rPr>
          <w:rFonts w:ascii="仿宋" w:eastAsia="仿宋" w:hAnsi="仿宋" w:hint="eastAsia"/>
        </w:rPr>
        <w:t>现实端需求</w:t>
      </w:r>
      <w:proofErr w:type="gramEnd"/>
      <w:r w:rsidRPr="000F6B99">
        <w:rPr>
          <w:rFonts w:ascii="仿宋" w:eastAsia="仿宋" w:hAnsi="仿宋" w:hint="eastAsia"/>
        </w:rPr>
        <w:t>较弱，</w:t>
      </w:r>
      <w:proofErr w:type="gramStart"/>
      <w:r w:rsidRPr="000F6B99">
        <w:rPr>
          <w:rFonts w:ascii="仿宋" w:eastAsia="仿宋" w:hAnsi="仿宋" w:hint="eastAsia"/>
        </w:rPr>
        <w:t>基差偏弱</w:t>
      </w:r>
      <w:proofErr w:type="gramEnd"/>
      <w:r w:rsidRPr="000F6B99">
        <w:rPr>
          <w:rFonts w:ascii="仿宋" w:eastAsia="仿宋" w:hAnsi="仿宋" w:hint="eastAsia"/>
        </w:rPr>
        <w:t>下，PVC仍有压力，只是近日下游逢低补库，成交放量，等待反弹做空机会。</w:t>
      </w:r>
    </w:p>
    <w:p w14:paraId="0039261E" w14:textId="75639CE3" w:rsidR="002C4CD5" w:rsidRDefault="002C4CD5" w:rsidP="00647E05">
      <w:pPr>
        <w:widowControl/>
        <w:shd w:val="clear" w:color="auto" w:fill="FFFFFF"/>
        <w:spacing w:after="210" w:line="360" w:lineRule="auto"/>
        <w:ind w:firstLineChars="200" w:firstLine="422"/>
        <w:jc w:val="left"/>
        <w:outlineLvl w:val="1"/>
        <w:rPr>
          <w:rFonts w:ascii="仿宋" w:eastAsia="仿宋" w:hAnsi="仿宋"/>
          <w:b/>
          <w:szCs w:val="21"/>
        </w:rPr>
      </w:pPr>
      <w:r w:rsidRPr="002C4CD5">
        <w:rPr>
          <w:rFonts w:ascii="仿宋" w:eastAsia="仿宋" w:hAnsi="仿宋" w:hint="eastAsia"/>
          <w:b/>
          <w:szCs w:val="21"/>
        </w:rPr>
        <w:t>【期现行情】</w:t>
      </w:r>
    </w:p>
    <w:p w14:paraId="7BB37C57" w14:textId="77777777" w:rsidR="00A67D45" w:rsidRDefault="00A67D45" w:rsidP="00A67D45">
      <w:pPr>
        <w:widowControl/>
        <w:shd w:val="clear" w:color="auto" w:fill="FFFFFF"/>
        <w:spacing w:after="210" w:line="360" w:lineRule="auto"/>
        <w:ind w:firstLineChars="200" w:firstLine="420"/>
        <w:jc w:val="left"/>
        <w:outlineLvl w:val="1"/>
        <w:rPr>
          <w:rFonts w:ascii="仿宋" w:eastAsia="仿宋" w:hAnsi="仿宋"/>
        </w:rPr>
      </w:pPr>
      <w:r w:rsidRPr="00A67D45">
        <w:rPr>
          <w:rFonts w:ascii="仿宋" w:eastAsia="仿宋" w:hAnsi="仿宋" w:hint="eastAsia"/>
        </w:rPr>
        <w:t>期货方面：</w:t>
      </w:r>
    </w:p>
    <w:p w14:paraId="3D9852A4" w14:textId="0BFA98AD" w:rsidR="00A67D45" w:rsidRPr="00A67D45" w:rsidRDefault="00B724CF" w:rsidP="00A67D45">
      <w:pPr>
        <w:widowControl/>
        <w:shd w:val="clear" w:color="auto" w:fill="FFFFFF"/>
        <w:spacing w:after="210" w:line="360" w:lineRule="auto"/>
        <w:ind w:firstLineChars="200" w:firstLine="420"/>
        <w:jc w:val="left"/>
        <w:outlineLvl w:val="1"/>
        <w:rPr>
          <w:rFonts w:ascii="仿宋" w:eastAsia="仿宋" w:hAnsi="仿宋"/>
        </w:rPr>
      </w:pPr>
      <w:bookmarkStart w:id="5" w:name="_Hlk145085293"/>
      <w:r w:rsidRPr="00B724CF">
        <w:rPr>
          <w:rFonts w:ascii="仿宋" w:eastAsia="仿宋" w:hAnsi="仿宋" w:hint="eastAsia"/>
        </w:rPr>
        <w:t>PVC主力合约2401</w:t>
      </w:r>
      <w:r w:rsidR="000F6B99">
        <w:rPr>
          <w:rFonts w:ascii="仿宋" w:eastAsia="仿宋" w:hAnsi="仿宋" w:hint="eastAsia"/>
        </w:rPr>
        <w:t>减</w:t>
      </w:r>
      <w:r w:rsidR="009721CC">
        <w:rPr>
          <w:rFonts w:ascii="仿宋" w:eastAsia="仿宋" w:hAnsi="仿宋" w:hint="eastAsia"/>
        </w:rPr>
        <w:t>仓</w:t>
      </w:r>
      <w:r w:rsidR="00C42785">
        <w:rPr>
          <w:rFonts w:ascii="仿宋" w:eastAsia="仿宋" w:hAnsi="仿宋" w:hint="eastAsia"/>
        </w:rPr>
        <w:t>震荡</w:t>
      </w:r>
      <w:r w:rsidR="006C3C3F">
        <w:rPr>
          <w:rFonts w:ascii="仿宋" w:eastAsia="仿宋" w:hAnsi="仿宋" w:hint="eastAsia"/>
        </w:rPr>
        <w:t>上</w:t>
      </w:r>
      <w:r w:rsidR="00C42785">
        <w:rPr>
          <w:rFonts w:ascii="仿宋" w:eastAsia="仿宋" w:hAnsi="仿宋" w:hint="eastAsia"/>
        </w:rPr>
        <w:t>行</w:t>
      </w:r>
      <w:r w:rsidRPr="00B724CF">
        <w:rPr>
          <w:rFonts w:ascii="仿宋" w:eastAsia="仿宋" w:hAnsi="仿宋" w:hint="eastAsia"/>
        </w:rPr>
        <w:t>，最低价</w:t>
      </w:r>
      <w:r w:rsidR="00B617B4">
        <w:rPr>
          <w:rFonts w:ascii="仿宋" w:eastAsia="仿宋" w:hAnsi="仿宋"/>
        </w:rPr>
        <w:t>5</w:t>
      </w:r>
      <w:r w:rsidR="000F6B99">
        <w:rPr>
          <w:rFonts w:ascii="仿宋" w:eastAsia="仿宋" w:hAnsi="仿宋"/>
        </w:rPr>
        <w:t>8</w:t>
      </w:r>
      <w:r w:rsidR="006C3C3F">
        <w:rPr>
          <w:rFonts w:ascii="仿宋" w:eastAsia="仿宋" w:hAnsi="仿宋"/>
        </w:rPr>
        <w:t>26</w:t>
      </w:r>
      <w:r w:rsidRPr="00B724CF">
        <w:rPr>
          <w:rFonts w:ascii="仿宋" w:eastAsia="仿宋" w:hAnsi="仿宋" w:hint="eastAsia"/>
        </w:rPr>
        <w:t>元/吨，</w:t>
      </w:r>
      <w:proofErr w:type="gramStart"/>
      <w:r w:rsidRPr="00B724CF">
        <w:rPr>
          <w:rFonts w:ascii="仿宋" w:eastAsia="仿宋" w:hAnsi="仿宋" w:hint="eastAsia"/>
        </w:rPr>
        <w:t>最</w:t>
      </w:r>
      <w:proofErr w:type="gramEnd"/>
      <w:r w:rsidRPr="00B724CF">
        <w:rPr>
          <w:rFonts w:ascii="仿宋" w:eastAsia="仿宋" w:hAnsi="仿宋" w:hint="eastAsia"/>
        </w:rPr>
        <w:t>高价</w:t>
      </w:r>
      <w:r w:rsidR="00283939">
        <w:rPr>
          <w:rFonts w:ascii="仿宋" w:eastAsia="仿宋" w:hAnsi="仿宋"/>
        </w:rPr>
        <w:t>5</w:t>
      </w:r>
      <w:r w:rsidR="000F6B99">
        <w:rPr>
          <w:rFonts w:ascii="仿宋" w:eastAsia="仿宋" w:hAnsi="仿宋"/>
        </w:rPr>
        <w:t>9</w:t>
      </w:r>
      <w:r w:rsidR="006C3C3F">
        <w:rPr>
          <w:rFonts w:ascii="仿宋" w:eastAsia="仿宋" w:hAnsi="仿宋"/>
        </w:rPr>
        <w:t>16</w:t>
      </w:r>
      <w:r w:rsidRPr="00B724CF">
        <w:rPr>
          <w:rFonts w:ascii="仿宋" w:eastAsia="仿宋" w:hAnsi="仿宋" w:hint="eastAsia"/>
        </w:rPr>
        <w:t>元/吨，最终收盘价在</w:t>
      </w:r>
      <w:r w:rsidR="00B617B4">
        <w:rPr>
          <w:rFonts w:ascii="仿宋" w:eastAsia="仿宋" w:hAnsi="仿宋"/>
        </w:rPr>
        <w:t>5</w:t>
      </w:r>
      <w:r w:rsidR="00030463">
        <w:rPr>
          <w:rFonts w:ascii="仿宋" w:eastAsia="仿宋" w:hAnsi="仿宋"/>
        </w:rPr>
        <w:t>8</w:t>
      </w:r>
      <w:r w:rsidR="006C3C3F">
        <w:rPr>
          <w:rFonts w:ascii="仿宋" w:eastAsia="仿宋" w:hAnsi="仿宋"/>
        </w:rPr>
        <w:t>90</w:t>
      </w:r>
      <w:r w:rsidRPr="00B724CF">
        <w:rPr>
          <w:rFonts w:ascii="仿宋" w:eastAsia="仿宋" w:hAnsi="仿宋" w:hint="eastAsia"/>
        </w:rPr>
        <w:t>元/吨，在60日均线</w:t>
      </w:r>
      <w:r w:rsidR="0014111B">
        <w:rPr>
          <w:rFonts w:ascii="仿宋" w:eastAsia="仿宋" w:hAnsi="仿宋" w:hint="eastAsia"/>
        </w:rPr>
        <w:t>下</w:t>
      </w:r>
      <w:r w:rsidRPr="00B724CF">
        <w:rPr>
          <w:rFonts w:ascii="仿宋" w:eastAsia="仿宋" w:hAnsi="仿宋" w:hint="eastAsia"/>
        </w:rPr>
        <w:t>方，</w:t>
      </w:r>
      <w:r w:rsidR="006C3C3F">
        <w:rPr>
          <w:rFonts w:ascii="仿宋" w:eastAsia="仿宋" w:hAnsi="仿宋" w:hint="eastAsia"/>
        </w:rPr>
        <w:t>涨幅</w:t>
      </w:r>
      <w:r w:rsidR="000F6B99">
        <w:rPr>
          <w:rFonts w:ascii="仿宋" w:eastAsia="仿宋" w:hAnsi="仿宋"/>
        </w:rPr>
        <w:t>0.3</w:t>
      </w:r>
      <w:r w:rsidR="001C4453">
        <w:rPr>
          <w:rFonts w:ascii="仿宋" w:eastAsia="仿宋" w:hAnsi="仿宋"/>
        </w:rPr>
        <w:t>6</w:t>
      </w:r>
      <w:r w:rsidRPr="00B724CF">
        <w:rPr>
          <w:rFonts w:ascii="仿宋" w:eastAsia="仿宋" w:hAnsi="仿宋" w:hint="eastAsia"/>
        </w:rPr>
        <w:t>%，持仓</w:t>
      </w:r>
      <w:proofErr w:type="gramStart"/>
      <w:r w:rsidRPr="00B724CF">
        <w:rPr>
          <w:rFonts w:ascii="仿宋" w:eastAsia="仿宋" w:hAnsi="仿宋" w:hint="eastAsia"/>
        </w:rPr>
        <w:t>量最终</w:t>
      </w:r>
      <w:r w:rsidR="000F6B99">
        <w:rPr>
          <w:rFonts w:ascii="仿宋" w:eastAsia="仿宋" w:hAnsi="仿宋" w:hint="eastAsia"/>
        </w:rPr>
        <w:t>减</w:t>
      </w:r>
      <w:proofErr w:type="gramEnd"/>
      <w:r w:rsidR="000F6B99">
        <w:rPr>
          <w:rFonts w:ascii="仿宋" w:eastAsia="仿宋" w:hAnsi="仿宋" w:hint="eastAsia"/>
        </w:rPr>
        <w:t>仓</w:t>
      </w:r>
      <w:r w:rsidR="006C3C3F">
        <w:rPr>
          <w:rFonts w:ascii="仿宋" w:eastAsia="仿宋" w:hAnsi="仿宋"/>
        </w:rPr>
        <w:t>17371</w:t>
      </w:r>
      <w:r w:rsidRPr="00B724CF">
        <w:rPr>
          <w:rFonts w:ascii="仿宋" w:eastAsia="仿宋" w:hAnsi="仿宋" w:hint="eastAsia"/>
        </w:rPr>
        <w:t>手至</w:t>
      </w:r>
      <w:r w:rsidR="006C3C3F">
        <w:rPr>
          <w:rFonts w:ascii="仿宋" w:eastAsia="仿宋" w:hAnsi="仿宋"/>
        </w:rPr>
        <w:t>732604</w:t>
      </w:r>
      <w:r w:rsidRPr="00B724CF">
        <w:rPr>
          <w:rFonts w:ascii="仿宋" w:eastAsia="仿宋" w:hAnsi="仿宋" w:hint="eastAsia"/>
        </w:rPr>
        <w:t>手。</w:t>
      </w:r>
      <w:bookmarkEnd w:id="5"/>
    </w:p>
    <w:p w14:paraId="75C336AD" w14:textId="77777777" w:rsidR="00A67D45" w:rsidRDefault="00A67D45" w:rsidP="00A67D45">
      <w:pPr>
        <w:widowControl/>
        <w:shd w:val="clear" w:color="auto" w:fill="FFFFFF"/>
        <w:spacing w:after="210" w:line="360" w:lineRule="auto"/>
        <w:ind w:firstLineChars="200" w:firstLine="420"/>
        <w:jc w:val="left"/>
        <w:outlineLvl w:val="1"/>
        <w:rPr>
          <w:rFonts w:ascii="仿宋" w:eastAsia="仿宋" w:hAnsi="仿宋"/>
        </w:rPr>
      </w:pPr>
      <w:r w:rsidRPr="00A67D45">
        <w:rPr>
          <w:rFonts w:ascii="仿宋" w:eastAsia="仿宋" w:hAnsi="仿宋" w:hint="eastAsia"/>
        </w:rPr>
        <w:t>现货方面：</w:t>
      </w:r>
    </w:p>
    <w:p w14:paraId="5FDD65A9" w14:textId="1175FE17" w:rsidR="009D6A28" w:rsidRDefault="00404471" w:rsidP="00A67D45">
      <w:pPr>
        <w:widowControl/>
        <w:shd w:val="clear" w:color="auto" w:fill="FFFFFF"/>
        <w:spacing w:after="210" w:line="360" w:lineRule="auto"/>
        <w:ind w:firstLineChars="200" w:firstLine="420"/>
        <w:jc w:val="left"/>
        <w:outlineLvl w:val="1"/>
        <w:rPr>
          <w:rFonts w:ascii="仿宋" w:eastAsia="仿宋" w:hAnsi="仿宋"/>
        </w:rPr>
      </w:pPr>
      <w:bookmarkStart w:id="6" w:name="_Hlk145085342"/>
      <w:bookmarkStart w:id="7" w:name="_GoBack"/>
      <w:r>
        <w:rPr>
          <w:rFonts w:ascii="仿宋" w:eastAsia="仿宋" w:hAnsi="仿宋"/>
        </w:rPr>
        <w:t>1</w:t>
      </w:r>
      <w:r w:rsidR="00A11B26">
        <w:rPr>
          <w:rFonts w:ascii="仿宋" w:eastAsia="仿宋" w:hAnsi="仿宋"/>
        </w:rPr>
        <w:t>1</w:t>
      </w:r>
      <w:r w:rsidR="00B724CF" w:rsidRPr="00B724CF">
        <w:rPr>
          <w:rFonts w:ascii="仿宋" w:eastAsia="仿宋" w:hAnsi="仿宋" w:hint="eastAsia"/>
        </w:rPr>
        <w:t>月</w:t>
      </w:r>
      <w:r w:rsidR="006C3C3F">
        <w:rPr>
          <w:rFonts w:ascii="仿宋" w:eastAsia="仿宋" w:hAnsi="仿宋"/>
        </w:rPr>
        <w:t>30</w:t>
      </w:r>
      <w:r w:rsidR="00B724CF" w:rsidRPr="00B724CF">
        <w:rPr>
          <w:rFonts w:ascii="仿宋" w:eastAsia="仿宋" w:hAnsi="仿宋" w:hint="eastAsia"/>
        </w:rPr>
        <w:t>日，华东地区电石法PVC</w:t>
      </w:r>
      <w:proofErr w:type="gramStart"/>
      <w:r w:rsidR="00B724CF" w:rsidRPr="00B724CF">
        <w:rPr>
          <w:rFonts w:ascii="仿宋" w:eastAsia="仿宋" w:hAnsi="仿宋" w:hint="eastAsia"/>
        </w:rPr>
        <w:t>主流价</w:t>
      </w:r>
      <w:proofErr w:type="gramEnd"/>
      <w:r w:rsidR="001C4453">
        <w:rPr>
          <w:rFonts w:ascii="仿宋" w:eastAsia="仿宋" w:hAnsi="仿宋" w:hint="eastAsia"/>
        </w:rPr>
        <w:t>上涨至5</w:t>
      </w:r>
      <w:r w:rsidR="001C4453">
        <w:rPr>
          <w:rFonts w:ascii="仿宋" w:eastAsia="仿宋" w:hAnsi="仿宋"/>
        </w:rPr>
        <w:t>7</w:t>
      </w:r>
      <w:r w:rsidR="006C3C3F">
        <w:rPr>
          <w:rFonts w:ascii="仿宋" w:eastAsia="仿宋" w:hAnsi="仿宋"/>
        </w:rPr>
        <w:t>51</w:t>
      </w:r>
      <w:r w:rsidR="00B724CF" w:rsidRPr="00B724CF">
        <w:rPr>
          <w:rFonts w:ascii="仿宋" w:eastAsia="仿宋" w:hAnsi="仿宋" w:hint="eastAsia"/>
        </w:rPr>
        <w:t>元/吨，V2401合约期货收盘价在</w:t>
      </w:r>
      <w:r w:rsidR="00B617B4">
        <w:rPr>
          <w:rFonts w:ascii="仿宋" w:eastAsia="仿宋" w:hAnsi="仿宋"/>
        </w:rPr>
        <w:t>5</w:t>
      </w:r>
      <w:r w:rsidR="000F6B99">
        <w:rPr>
          <w:rFonts w:ascii="仿宋" w:eastAsia="仿宋" w:hAnsi="仿宋"/>
        </w:rPr>
        <w:t>8</w:t>
      </w:r>
      <w:r w:rsidR="006C3C3F">
        <w:rPr>
          <w:rFonts w:ascii="仿宋" w:eastAsia="仿宋" w:hAnsi="仿宋"/>
        </w:rPr>
        <w:t>90</w:t>
      </w:r>
      <w:r w:rsidR="00B724CF" w:rsidRPr="00B724CF">
        <w:rPr>
          <w:rFonts w:ascii="仿宋" w:eastAsia="仿宋" w:hAnsi="仿宋" w:hint="eastAsia"/>
        </w:rPr>
        <w:t>元/吨，目前基差在</w:t>
      </w:r>
      <w:r w:rsidR="007B08AE">
        <w:rPr>
          <w:rFonts w:ascii="仿宋" w:eastAsia="仿宋" w:hAnsi="仿宋"/>
        </w:rPr>
        <w:t>-</w:t>
      </w:r>
      <w:r w:rsidR="000F6B99">
        <w:rPr>
          <w:rFonts w:ascii="仿宋" w:eastAsia="仿宋" w:hAnsi="仿宋"/>
        </w:rPr>
        <w:t>1</w:t>
      </w:r>
      <w:r w:rsidR="006C3C3F">
        <w:rPr>
          <w:rFonts w:ascii="仿宋" w:eastAsia="仿宋" w:hAnsi="仿宋"/>
        </w:rPr>
        <w:t>39</w:t>
      </w:r>
      <w:r w:rsidR="00B724CF" w:rsidRPr="00B724CF">
        <w:rPr>
          <w:rFonts w:ascii="仿宋" w:eastAsia="仿宋" w:hAnsi="仿宋" w:hint="eastAsia"/>
        </w:rPr>
        <w:t>元/吨，走</w:t>
      </w:r>
      <w:r w:rsidR="006C3C3F">
        <w:rPr>
          <w:rFonts w:ascii="仿宋" w:eastAsia="仿宋" w:hAnsi="仿宋" w:hint="eastAsia"/>
        </w:rPr>
        <w:t>弱3</w:t>
      </w:r>
      <w:r w:rsidR="006C3C3F">
        <w:rPr>
          <w:rFonts w:ascii="仿宋" w:eastAsia="仿宋" w:hAnsi="仿宋"/>
        </w:rPr>
        <w:t>3</w:t>
      </w:r>
      <w:r w:rsidR="00B724CF" w:rsidRPr="00B724CF">
        <w:rPr>
          <w:rFonts w:ascii="仿宋" w:eastAsia="仿宋" w:hAnsi="仿宋" w:hint="eastAsia"/>
        </w:rPr>
        <w:t>元/吨，</w:t>
      </w:r>
      <w:proofErr w:type="gramStart"/>
      <w:r w:rsidR="00B724CF" w:rsidRPr="00B724CF">
        <w:rPr>
          <w:rFonts w:ascii="仿宋" w:eastAsia="仿宋" w:hAnsi="仿宋" w:hint="eastAsia"/>
        </w:rPr>
        <w:t>基差处于</w:t>
      </w:r>
      <w:proofErr w:type="gramEnd"/>
      <w:r w:rsidR="00B724CF" w:rsidRPr="00B724CF">
        <w:rPr>
          <w:rFonts w:ascii="仿宋" w:eastAsia="仿宋" w:hAnsi="仿宋" w:hint="eastAsia"/>
        </w:rPr>
        <w:t>偏低水平。</w:t>
      </w:r>
      <w:bookmarkEnd w:id="6"/>
      <w:bookmarkEnd w:id="7"/>
    </w:p>
    <w:p w14:paraId="22ADE233" w14:textId="38AC0832" w:rsidR="000C742E" w:rsidRPr="00424DC1" w:rsidRDefault="006C3C3F" w:rsidP="00A91B8A">
      <w:pPr>
        <w:widowControl/>
        <w:shd w:val="clear" w:color="auto" w:fill="FFFFFF"/>
        <w:spacing w:after="210" w:line="360" w:lineRule="auto"/>
        <w:ind w:firstLineChars="200" w:firstLine="420"/>
        <w:jc w:val="center"/>
        <w:outlineLvl w:val="1"/>
        <w:rPr>
          <w:rFonts w:ascii="仿宋" w:eastAsia="仿宋" w:hAnsi="仿宋"/>
        </w:rPr>
      </w:pPr>
      <w:r w:rsidRPr="006C3C3F">
        <w:rPr>
          <w:rFonts w:ascii="仿宋" w:eastAsia="仿宋" w:hAnsi="仿宋"/>
          <w:noProof/>
        </w:rPr>
        <w:lastRenderedPageBreak/>
        <w:drawing>
          <wp:inline distT="0" distB="0" distL="0" distR="0" wp14:anchorId="573BBE35" wp14:editId="1689F214">
            <wp:extent cx="4334493" cy="1905066"/>
            <wp:effectExtent l="0" t="0" r="9525" b="0"/>
            <wp:docPr id="2" name="图片 2" descr="C:\Users\Administrator.DESKTOP-MEVDSRH\Documents\微信截图_20231130165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MEVDSRH\Documents\微信截图_2023113016535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0174" cy="1911958"/>
                    </a:xfrm>
                    <a:prstGeom prst="rect">
                      <a:avLst/>
                    </a:prstGeom>
                    <a:noFill/>
                    <a:ln>
                      <a:noFill/>
                    </a:ln>
                  </pic:spPr>
                </pic:pic>
              </a:graphicData>
            </a:graphic>
          </wp:inline>
        </w:drawing>
      </w:r>
    </w:p>
    <w:p w14:paraId="075E6B31" w14:textId="788B4017" w:rsidR="001626EB" w:rsidRPr="001626EB" w:rsidRDefault="001626EB" w:rsidP="002C4CD5">
      <w:pPr>
        <w:widowControl/>
        <w:shd w:val="clear" w:color="auto" w:fill="FFFFFF"/>
        <w:spacing w:after="210" w:line="360" w:lineRule="auto"/>
        <w:ind w:firstLineChars="200" w:firstLine="420"/>
        <w:jc w:val="left"/>
        <w:outlineLvl w:val="1"/>
        <w:rPr>
          <w:rFonts w:ascii="仿宋" w:eastAsia="仿宋" w:hAnsi="仿宋"/>
          <w:bCs/>
          <w:szCs w:val="21"/>
        </w:rPr>
      </w:pPr>
      <w:r>
        <w:rPr>
          <w:rFonts w:ascii="仿宋" w:eastAsia="仿宋" w:hAnsi="仿宋" w:hint="eastAsia"/>
          <w:bCs/>
          <w:szCs w:val="21"/>
        </w:rPr>
        <w:t>数据</w:t>
      </w:r>
      <w:r w:rsidRPr="001626EB">
        <w:rPr>
          <w:rFonts w:ascii="仿宋" w:eastAsia="仿宋" w:hAnsi="仿宋" w:hint="eastAsia"/>
          <w:bCs/>
          <w:szCs w:val="21"/>
        </w:rPr>
        <w:t>来源：</w:t>
      </w:r>
      <w:r w:rsidR="009F1516">
        <w:rPr>
          <w:rFonts w:ascii="仿宋" w:eastAsia="仿宋" w:hAnsi="仿宋" w:hint="eastAsia"/>
          <w:bCs/>
          <w:szCs w:val="21"/>
        </w:rPr>
        <w:t xml:space="preserve">博易大师 </w:t>
      </w:r>
      <w:r w:rsidR="009F1516">
        <w:rPr>
          <w:rFonts w:ascii="仿宋" w:eastAsia="仿宋" w:hAnsi="仿宋"/>
          <w:bCs/>
          <w:szCs w:val="21"/>
        </w:rPr>
        <w:t xml:space="preserve"> </w:t>
      </w:r>
      <w:proofErr w:type="gramStart"/>
      <w:r w:rsidR="009F1516" w:rsidRPr="00D51EB3">
        <w:rPr>
          <w:rFonts w:ascii="仿宋" w:eastAsia="仿宋" w:hAnsi="仿宋" w:hint="eastAsia"/>
          <w:bCs/>
          <w:szCs w:val="21"/>
        </w:rPr>
        <w:t>冠通研究</w:t>
      </w:r>
      <w:proofErr w:type="gramEnd"/>
    </w:p>
    <w:p w14:paraId="61FF55B6" w14:textId="614AA30F" w:rsidR="00823574" w:rsidRDefault="002C4CD5" w:rsidP="002C4CD5">
      <w:pPr>
        <w:widowControl/>
        <w:shd w:val="clear" w:color="auto" w:fill="FFFFFF"/>
        <w:spacing w:after="210" w:line="360" w:lineRule="auto"/>
        <w:ind w:firstLineChars="200" w:firstLine="422"/>
        <w:jc w:val="left"/>
        <w:outlineLvl w:val="1"/>
        <w:rPr>
          <w:rFonts w:ascii="仿宋" w:eastAsia="仿宋" w:hAnsi="仿宋"/>
          <w:b/>
          <w:szCs w:val="21"/>
        </w:rPr>
      </w:pPr>
      <w:r w:rsidRPr="002C4CD5">
        <w:rPr>
          <w:rFonts w:ascii="仿宋" w:eastAsia="仿宋" w:hAnsi="仿宋" w:hint="eastAsia"/>
          <w:b/>
          <w:szCs w:val="21"/>
        </w:rPr>
        <w:t>【</w:t>
      </w:r>
      <w:r w:rsidR="003D206A">
        <w:rPr>
          <w:rFonts w:ascii="仿宋" w:eastAsia="仿宋" w:hAnsi="仿宋" w:hint="eastAsia"/>
          <w:b/>
          <w:szCs w:val="21"/>
        </w:rPr>
        <w:t>基本面跟踪</w:t>
      </w:r>
      <w:r w:rsidRPr="002C4CD5">
        <w:rPr>
          <w:rFonts w:ascii="仿宋" w:eastAsia="仿宋" w:hAnsi="仿宋" w:hint="eastAsia"/>
          <w:b/>
          <w:szCs w:val="21"/>
        </w:rPr>
        <w:t>】</w:t>
      </w:r>
    </w:p>
    <w:p w14:paraId="42C37568" w14:textId="3472470A" w:rsidR="009721CC" w:rsidRPr="009721CC" w:rsidRDefault="000F6B99" w:rsidP="009721CC">
      <w:pPr>
        <w:widowControl/>
        <w:shd w:val="clear" w:color="auto" w:fill="FFFFFF"/>
        <w:spacing w:after="210" w:line="360" w:lineRule="auto"/>
        <w:jc w:val="left"/>
        <w:outlineLvl w:val="1"/>
        <w:rPr>
          <w:rFonts w:ascii="仿宋" w:eastAsia="仿宋" w:hAnsi="仿宋"/>
          <w:bCs/>
          <w:szCs w:val="21"/>
        </w:rPr>
      </w:pPr>
      <w:r w:rsidRPr="000F6B99">
        <w:rPr>
          <w:rFonts w:ascii="仿宋" w:eastAsia="仿宋" w:hAnsi="仿宋" w:hint="eastAsia"/>
          <w:bCs/>
          <w:szCs w:val="21"/>
        </w:rPr>
        <w:t>基本面上看：供应端，PVC开工率环比增加0.38个百分点至76.82%，PVC开工率继续回升，处于历年同期中性偏高水平。新增产能上，40万吨/年</w:t>
      </w:r>
      <w:proofErr w:type="gramStart"/>
      <w:r w:rsidRPr="000F6B99">
        <w:rPr>
          <w:rFonts w:ascii="仿宋" w:eastAsia="仿宋" w:hAnsi="仿宋" w:hint="eastAsia"/>
          <w:bCs/>
          <w:szCs w:val="21"/>
        </w:rPr>
        <w:t>的聚隆化工</w:t>
      </w:r>
      <w:proofErr w:type="gramEnd"/>
      <w:r w:rsidRPr="000F6B99">
        <w:rPr>
          <w:rFonts w:ascii="仿宋" w:eastAsia="仿宋" w:hAnsi="仿宋" w:hint="eastAsia"/>
          <w:bCs/>
          <w:szCs w:val="21"/>
        </w:rPr>
        <w:t>产能释放，40万吨/年的万华化学4月试车。60万吨/年的陕西金泰计划9-10月份先开一半产能，有所推迟。</w:t>
      </w:r>
    </w:p>
    <w:p w14:paraId="69539A8E" w14:textId="77777777" w:rsidR="00744E4E" w:rsidRPr="00744E4E" w:rsidRDefault="00744E4E" w:rsidP="00744E4E">
      <w:pPr>
        <w:widowControl/>
        <w:shd w:val="clear" w:color="auto" w:fill="FFFFFF"/>
        <w:spacing w:after="210" w:line="360" w:lineRule="auto"/>
        <w:jc w:val="left"/>
        <w:outlineLvl w:val="1"/>
        <w:rPr>
          <w:rFonts w:ascii="仿宋" w:eastAsia="仿宋" w:hAnsi="仿宋"/>
          <w:bCs/>
          <w:szCs w:val="21"/>
        </w:rPr>
      </w:pPr>
      <w:r w:rsidRPr="00744E4E">
        <w:rPr>
          <w:rFonts w:ascii="仿宋" w:eastAsia="仿宋" w:hAnsi="仿宋" w:hint="eastAsia"/>
          <w:bCs/>
          <w:szCs w:val="21"/>
        </w:rPr>
        <w:t>需求端，</w:t>
      </w:r>
      <w:proofErr w:type="gramStart"/>
      <w:r w:rsidRPr="00744E4E">
        <w:rPr>
          <w:rFonts w:ascii="仿宋" w:eastAsia="仿宋" w:hAnsi="仿宋" w:hint="eastAsia"/>
          <w:bCs/>
          <w:szCs w:val="21"/>
        </w:rPr>
        <w:t>房企融资</w:t>
      </w:r>
      <w:proofErr w:type="gramEnd"/>
      <w:r w:rsidRPr="00744E4E">
        <w:rPr>
          <w:rFonts w:ascii="仿宋" w:eastAsia="仿宋" w:hAnsi="仿宋" w:hint="eastAsia"/>
          <w:bCs/>
          <w:szCs w:val="21"/>
        </w:rPr>
        <w:t>环境得到改善，保交楼政策发挥作用，房地产竣工</w:t>
      </w:r>
      <w:proofErr w:type="gramStart"/>
      <w:r w:rsidRPr="00744E4E">
        <w:rPr>
          <w:rFonts w:ascii="仿宋" w:eastAsia="仿宋" w:hAnsi="仿宋" w:hint="eastAsia"/>
          <w:bCs/>
          <w:szCs w:val="21"/>
        </w:rPr>
        <w:t>端依然</w:t>
      </w:r>
      <w:proofErr w:type="gramEnd"/>
      <w:r w:rsidRPr="00744E4E">
        <w:rPr>
          <w:rFonts w:ascii="仿宋" w:eastAsia="仿宋" w:hAnsi="仿宋" w:hint="eastAsia"/>
          <w:bCs/>
          <w:szCs w:val="21"/>
        </w:rPr>
        <w:t>同比高位，同比增速略有回落，但</w:t>
      </w:r>
      <w:proofErr w:type="gramStart"/>
      <w:r w:rsidRPr="00744E4E">
        <w:rPr>
          <w:rFonts w:ascii="仿宋" w:eastAsia="仿宋" w:hAnsi="仿宋" w:hint="eastAsia"/>
          <w:bCs/>
          <w:szCs w:val="21"/>
        </w:rPr>
        <w:t>其余环节</w:t>
      </w:r>
      <w:proofErr w:type="gramEnd"/>
      <w:r w:rsidRPr="00744E4E">
        <w:rPr>
          <w:rFonts w:ascii="仿宋" w:eastAsia="仿宋" w:hAnsi="仿宋" w:hint="eastAsia"/>
          <w:bCs/>
          <w:szCs w:val="21"/>
        </w:rPr>
        <w:t>仍然较差，尤其是房地产开发资金、销售的同比降幅继续扩大。1-10月份，全国房地产开发投资95922亿元，同比降幅扩大0.2个百分点至9.3%。1-10月份，商品房销售面积92579万平方米，同比下降7.8%，较1-9月的同比降幅扩大0.3个百分点；其中住宅销售面积下降6.8%。商品房销售额97161亿元，下降4.9%，其中住宅销售额下降3.7%。1-10月份，房屋新开工面积79177万平方米，同比下降23.2%，较1-9月同比降幅减少0.2个百分点；其中，住宅新开工面积57659万平方米，下降23.6%。1-10月份，房地产开发企业房屋施工面积822895万平方米，同比下降7.3%，较1-9月同比降幅扩大0.2个百分点。1-10月份，房屋竣工面积55151万平方米，同比增长19.0%，较1-9月同比增幅缩小0.8个百分点；其中，住宅竣工面积40079万平方米，增长19.3%。保交楼政策发挥作用。不过7月政治局会议表述从此前的“房住不炒”转变为“适应我国房地产市场供求关系发生重大变化的新形势，适时调整优化房地产政策”， 央行与金融监管总局发布通知降低存量首套住房贷款利率，统一全国商业性个人住房贷款最低首付款比例政策下限，市场对政策预期乐观。10月24日，中央财政将在今年四季度增发2023年国债</w:t>
      </w:r>
      <w:r w:rsidRPr="00744E4E">
        <w:rPr>
          <w:rFonts w:ascii="仿宋" w:eastAsia="仿宋" w:hAnsi="仿宋" w:hint="eastAsia"/>
          <w:bCs/>
          <w:szCs w:val="21"/>
        </w:rPr>
        <w:lastRenderedPageBreak/>
        <w:t>10000亿元，集中力量支持灾后恢复重建和弥补防灾减灾救灾短板，有利于增加PVC管材需求。</w:t>
      </w:r>
    </w:p>
    <w:p w14:paraId="724D20A9" w14:textId="77777777" w:rsidR="000F6B99" w:rsidRPr="000F6B99" w:rsidRDefault="000F6B99" w:rsidP="000F6B99">
      <w:pPr>
        <w:widowControl/>
        <w:shd w:val="clear" w:color="auto" w:fill="FFFFFF"/>
        <w:spacing w:after="210" w:line="360" w:lineRule="auto"/>
        <w:jc w:val="left"/>
        <w:outlineLvl w:val="1"/>
        <w:rPr>
          <w:rFonts w:ascii="仿宋" w:eastAsia="仿宋" w:hAnsi="仿宋"/>
          <w:bCs/>
          <w:szCs w:val="21"/>
        </w:rPr>
      </w:pPr>
      <w:r w:rsidRPr="000F6B99">
        <w:rPr>
          <w:rFonts w:ascii="仿宋" w:eastAsia="仿宋" w:hAnsi="仿宋" w:hint="eastAsia"/>
          <w:bCs/>
          <w:szCs w:val="21"/>
        </w:rPr>
        <w:t>截至11月26日当周，房地产成交回升，30大中城市商品房成交</w:t>
      </w:r>
      <w:proofErr w:type="gramStart"/>
      <w:r w:rsidRPr="000F6B99">
        <w:rPr>
          <w:rFonts w:ascii="仿宋" w:eastAsia="仿宋" w:hAnsi="仿宋" w:hint="eastAsia"/>
          <w:bCs/>
          <w:szCs w:val="21"/>
        </w:rPr>
        <w:t>面积环</w:t>
      </w:r>
      <w:proofErr w:type="gramEnd"/>
      <w:r w:rsidRPr="000F6B99">
        <w:rPr>
          <w:rFonts w:ascii="仿宋" w:eastAsia="仿宋" w:hAnsi="仿宋" w:hint="eastAsia"/>
          <w:bCs/>
          <w:szCs w:val="21"/>
        </w:rPr>
        <w:t>比回升10.46%，但仍处于近年来同期最低位，关注后续成交情况。</w:t>
      </w:r>
    </w:p>
    <w:p w14:paraId="2E29A3FF" w14:textId="13EADED8" w:rsidR="009F1516" w:rsidRDefault="000F6B99" w:rsidP="000F6B99">
      <w:pPr>
        <w:widowControl/>
        <w:shd w:val="clear" w:color="auto" w:fill="FFFFFF"/>
        <w:spacing w:after="210" w:line="360" w:lineRule="auto"/>
        <w:jc w:val="left"/>
        <w:outlineLvl w:val="1"/>
        <w:rPr>
          <w:rFonts w:ascii="仿宋" w:eastAsia="仿宋" w:hAnsi="仿宋"/>
          <w:bCs/>
          <w:szCs w:val="21"/>
        </w:rPr>
      </w:pPr>
      <w:r w:rsidRPr="000F6B99">
        <w:rPr>
          <w:rFonts w:ascii="仿宋" w:eastAsia="仿宋" w:hAnsi="仿宋" w:hint="eastAsia"/>
          <w:bCs/>
          <w:szCs w:val="21"/>
        </w:rPr>
        <w:t>库存上，社会库存继续小幅增加，截至11月24日当周，PVC社会库存环比上升0.37%至42.90万吨，同比去年增加58.01%。</w:t>
      </w:r>
    </w:p>
    <w:p w14:paraId="119717A3" w14:textId="3E72CEBE" w:rsidR="00A67D45" w:rsidRDefault="00DE63ED" w:rsidP="009F1516">
      <w:pPr>
        <w:widowControl/>
        <w:shd w:val="clear" w:color="auto" w:fill="FFFFFF"/>
        <w:spacing w:after="210" w:line="360" w:lineRule="auto"/>
        <w:jc w:val="center"/>
        <w:outlineLvl w:val="1"/>
        <w:rPr>
          <w:rFonts w:ascii="仿宋" w:eastAsia="仿宋" w:hAnsi="仿宋"/>
          <w:bCs/>
          <w:szCs w:val="21"/>
        </w:rPr>
      </w:pPr>
      <w:r>
        <w:rPr>
          <w:rFonts w:ascii="仿宋" w:eastAsia="仿宋" w:hAnsi="仿宋"/>
          <w:noProof/>
        </w:rPr>
        <w:object w:dxaOrig="8640" w:dyaOrig="5175" w14:anchorId="07351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5pt;height:117.8pt" o:ole="">
            <v:imagedata r:id="rId10" o:title=""/>
          </v:shape>
          <o:OLEObject Type="Link" ProgID="Excel.Sheet.12" ShapeID="_x0000_i1025" DrawAspect="Content" r:id="rId11" UpdateMode="Always">
            <o:LinkType>EnhancedMetaFile</o:LinkType>
            <o:LockedField>false</o:LockedField>
          </o:OLEObject>
        </w:object>
      </w:r>
      <w:r>
        <w:rPr>
          <w:rFonts w:ascii="仿宋" w:eastAsia="仿宋" w:hAnsi="仿宋"/>
          <w:noProof/>
          <w:sz w:val="27"/>
          <w:szCs w:val="27"/>
        </w:rPr>
        <w:object w:dxaOrig="11760" w:dyaOrig="7440" w14:anchorId="4E5EC76B">
          <v:shape id="_x0000_i1026" type="#_x0000_t75" style="width:206.2pt;height:120.6pt" o:ole="">
            <v:imagedata r:id="rId12" o:title=""/>
          </v:shape>
          <o:OLEObject Type="Link" ProgID="Excel.Sheet.12" ShapeID="_x0000_i1026" DrawAspect="Content" r:id="rId13" UpdateMode="Always">
            <o:LinkType>EnhancedMetaFile</o:LinkType>
            <o:LockedField>false</o:LockedField>
          </o:OLEObject>
        </w:object>
      </w:r>
    </w:p>
    <w:p w14:paraId="65D13015" w14:textId="711313B9" w:rsidR="002C4CD5" w:rsidRPr="001626EB" w:rsidRDefault="001626EB" w:rsidP="00647E05">
      <w:pPr>
        <w:widowControl/>
        <w:shd w:val="clear" w:color="auto" w:fill="FFFFFF"/>
        <w:spacing w:after="210" w:line="360" w:lineRule="auto"/>
        <w:ind w:firstLineChars="200" w:firstLine="420"/>
        <w:jc w:val="left"/>
        <w:outlineLvl w:val="1"/>
        <w:rPr>
          <w:rFonts w:ascii="仿宋" w:eastAsia="仿宋" w:hAnsi="仿宋"/>
          <w:bCs/>
          <w:szCs w:val="21"/>
        </w:rPr>
      </w:pPr>
      <w:r w:rsidRPr="001626EB">
        <w:rPr>
          <w:rFonts w:ascii="仿宋" w:eastAsia="仿宋" w:hAnsi="仿宋" w:hint="eastAsia"/>
          <w:bCs/>
          <w:szCs w:val="21"/>
        </w:rPr>
        <w:t>数据来源</w:t>
      </w:r>
      <w:r w:rsidRPr="001626EB">
        <w:rPr>
          <w:rFonts w:ascii="仿宋" w:eastAsia="仿宋" w:hAnsi="仿宋"/>
          <w:bCs/>
          <w:szCs w:val="21"/>
        </w:rPr>
        <w:t>:</w:t>
      </w:r>
      <w:r w:rsidR="009F1516" w:rsidRPr="009F1516">
        <w:rPr>
          <w:rFonts w:ascii="仿宋" w:eastAsia="仿宋" w:hAnsi="仿宋" w:hint="eastAsia"/>
          <w:bCs/>
          <w:szCs w:val="21"/>
        </w:rPr>
        <w:t xml:space="preserve"> </w:t>
      </w:r>
      <w:r w:rsidR="009F1516" w:rsidRPr="00D51EB3">
        <w:rPr>
          <w:rFonts w:ascii="仿宋" w:eastAsia="仿宋" w:hAnsi="仿宋" w:hint="eastAsia"/>
          <w:bCs/>
          <w:szCs w:val="21"/>
        </w:rPr>
        <w:t>Wind  冠通研究</w:t>
      </w:r>
    </w:p>
    <w:p w14:paraId="1E248DE3" w14:textId="3D9916E2" w:rsidR="00FA2C73" w:rsidRPr="009D6DF7" w:rsidRDefault="00FA2C73">
      <w:pPr>
        <w:widowControl/>
        <w:shd w:val="clear" w:color="auto" w:fill="FFFFFF"/>
        <w:spacing w:after="210" w:line="360" w:lineRule="auto"/>
        <w:outlineLvl w:val="1"/>
        <w:rPr>
          <w:rFonts w:ascii="仿宋" w:eastAsia="仿宋" w:hAnsi="仿宋" w:cs="Times New Roman"/>
          <w:b/>
          <w:color w:val="171717"/>
          <w:spacing w:val="15"/>
          <w:szCs w:val="21"/>
          <w:shd w:val="clear" w:color="auto" w:fill="FFFFFF"/>
        </w:rPr>
      </w:pPr>
    </w:p>
    <w:p w14:paraId="3EE86CD0" w14:textId="75A33808" w:rsidR="005D7366" w:rsidRPr="009D6DF7" w:rsidRDefault="005D7366" w:rsidP="00CE139C">
      <w:pPr>
        <w:autoSpaceDE w:val="0"/>
        <w:autoSpaceDN w:val="0"/>
        <w:adjustRightInd w:val="0"/>
        <w:jc w:val="left"/>
        <w:outlineLvl w:val="0"/>
        <w:rPr>
          <w:rFonts w:ascii="仿宋" w:eastAsia="仿宋" w:hAnsi="仿宋" w:cs="楷体"/>
          <w:b/>
          <w:color w:val="005BAC"/>
          <w:kern w:val="0"/>
          <w:sz w:val="24"/>
          <w:szCs w:val="24"/>
        </w:rPr>
      </w:pPr>
    </w:p>
    <w:p w14:paraId="6E86E784" w14:textId="5E5CD046" w:rsidR="00D44561" w:rsidRPr="009D6DF7" w:rsidRDefault="00D44561">
      <w:pPr>
        <w:autoSpaceDE w:val="0"/>
        <w:autoSpaceDN w:val="0"/>
        <w:adjustRightInd w:val="0"/>
        <w:jc w:val="left"/>
        <w:outlineLvl w:val="0"/>
        <w:rPr>
          <w:rFonts w:ascii="仿宋" w:eastAsia="仿宋" w:hAnsi="仿宋" w:cs="楷体"/>
          <w:b/>
          <w:color w:val="005BAC"/>
          <w:kern w:val="0"/>
          <w:sz w:val="24"/>
          <w:szCs w:val="24"/>
        </w:rPr>
      </w:pPr>
    </w:p>
    <w:p w14:paraId="5F1F00A5" w14:textId="78B082B9" w:rsidR="005C1BC4" w:rsidRPr="009D6DF7" w:rsidRDefault="005C1BC4" w:rsidP="005C1BC4">
      <w:pPr>
        <w:widowControl/>
        <w:shd w:val="clear" w:color="auto" w:fill="FFFFFF"/>
        <w:spacing w:after="210"/>
        <w:ind w:right="960" w:firstLineChars="200" w:firstLine="480"/>
        <w:outlineLvl w:val="1"/>
        <w:rPr>
          <w:rFonts w:ascii="仿宋" w:eastAsia="仿宋" w:hAnsi="仿宋" w:cs="楷体"/>
          <w:sz w:val="24"/>
        </w:rPr>
      </w:pPr>
      <w:r w:rsidRPr="009D6DF7">
        <w:rPr>
          <w:rFonts w:ascii="仿宋" w:eastAsia="仿宋" w:hAnsi="仿宋" w:cs="楷体" w:hint="eastAsia"/>
          <w:sz w:val="24"/>
        </w:rPr>
        <w:t xml:space="preserve">冠通期货 研究咨询部 </w:t>
      </w:r>
      <w:r w:rsidR="009F1516">
        <w:rPr>
          <w:rFonts w:ascii="仿宋" w:eastAsia="仿宋" w:hAnsi="仿宋" w:cs="楷体" w:hint="eastAsia"/>
          <w:sz w:val="24"/>
        </w:rPr>
        <w:t>苏妙达</w:t>
      </w:r>
    </w:p>
    <w:p w14:paraId="4368AED4" w14:textId="6A6876E3" w:rsidR="005C1BC4" w:rsidRPr="009D6DF7" w:rsidRDefault="009F1516" w:rsidP="005C1BC4">
      <w:pPr>
        <w:pStyle w:val="Default"/>
        <w:ind w:firstLineChars="200" w:firstLine="480"/>
        <w:outlineLvl w:val="0"/>
        <w:rPr>
          <w:rFonts w:ascii="仿宋" w:eastAsia="仿宋" w:hAnsi="仿宋"/>
          <w:sz w:val="27"/>
          <w:szCs w:val="27"/>
        </w:rPr>
      </w:pPr>
      <w:r w:rsidRPr="009F1516">
        <w:rPr>
          <w:rFonts w:ascii="仿宋" w:eastAsia="仿宋" w:hAnsi="仿宋" w:cs="楷体" w:hint="eastAsia"/>
        </w:rPr>
        <w:t>执业资格证号 F03104403/Z0018167</w:t>
      </w:r>
    </w:p>
    <w:p w14:paraId="2207E2A5" w14:textId="77777777" w:rsidR="005C1BC4" w:rsidRPr="009D6DF7" w:rsidRDefault="005C1BC4" w:rsidP="005C1BC4">
      <w:pPr>
        <w:widowControl/>
        <w:shd w:val="clear" w:color="auto" w:fill="FFFFFF"/>
        <w:spacing w:after="210" w:line="360" w:lineRule="auto"/>
        <w:outlineLvl w:val="1"/>
        <w:rPr>
          <w:rFonts w:ascii="仿宋" w:eastAsia="仿宋" w:hAnsi="仿宋"/>
          <w:bCs/>
          <w:spacing w:val="15"/>
          <w:kern w:val="0"/>
          <w:sz w:val="24"/>
          <w:szCs w:val="24"/>
          <w:shd w:val="clear" w:color="auto" w:fill="FFFFFF"/>
        </w:rPr>
      </w:pPr>
    </w:p>
    <w:p w14:paraId="2F967E17" w14:textId="77777777" w:rsidR="005C1BC4" w:rsidRPr="009D6DF7" w:rsidRDefault="005C1BC4">
      <w:pPr>
        <w:autoSpaceDE w:val="0"/>
        <w:autoSpaceDN w:val="0"/>
        <w:adjustRightInd w:val="0"/>
        <w:jc w:val="left"/>
        <w:outlineLvl w:val="0"/>
        <w:rPr>
          <w:rFonts w:ascii="仿宋" w:eastAsia="仿宋" w:hAnsi="仿宋" w:cs="楷体"/>
          <w:b/>
          <w:color w:val="005BAC"/>
          <w:kern w:val="0"/>
          <w:sz w:val="24"/>
          <w:szCs w:val="24"/>
        </w:rPr>
      </w:pPr>
    </w:p>
    <w:p w14:paraId="109F430F" w14:textId="77777777" w:rsidR="00C9114A" w:rsidRPr="009D6DF7" w:rsidRDefault="00C9114A">
      <w:pPr>
        <w:autoSpaceDE w:val="0"/>
        <w:autoSpaceDN w:val="0"/>
        <w:adjustRightInd w:val="0"/>
        <w:jc w:val="left"/>
        <w:outlineLvl w:val="0"/>
        <w:rPr>
          <w:rFonts w:ascii="仿宋" w:eastAsia="仿宋" w:hAnsi="仿宋" w:cs="楷体"/>
          <w:b/>
          <w:color w:val="005BAC"/>
          <w:kern w:val="0"/>
          <w:sz w:val="24"/>
          <w:szCs w:val="24"/>
        </w:rPr>
      </w:pPr>
    </w:p>
    <w:p w14:paraId="4EF5D1A5" w14:textId="77777777" w:rsidR="00FA2C73" w:rsidRPr="009D6DF7" w:rsidRDefault="008D17B9">
      <w:pPr>
        <w:autoSpaceDE w:val="0"/>
        <w:autoSpaceDN w:val="0"/>
        <w:adjustRightInd w:val="0"/>
        <w:jc w:val="left"/>
        <w:outlineLvl w:val="0"/>
        <w:rPr>
          <w:rFonts w:ascii="仿宋" w:eastAsia="仿宋" w:hAnsi="仿宋" w:cs="楷体"/>
          <w:b/>
          <w:color w:val="005BAC"/>
          <w:kern w:val="0"/>
          <w:sz w:val="24"/>
          <w:szCs w:val="24"/>
        </w:rPr>
      </w:pPr>
      <w:r w:rsidRPr="009D6DF7">
        <w:rPr>
          <w:rFonts w:ascii="仿宋" w:eastAsia="仿宋" w:hAnsi="仿宋" w:cs="楷体" w:hint="eastAsia"/>
          <w:b/>
          <w:color w:val="005BAC"/>
          <w:kern w:val="0"/>
          <w:sz w:val="24"/>
          <w:szCs w:val="24"/>
        </w:rPr>
        <w:t>本报告发布机构</w:t>
      </w:r>
    </w:p>
    <w:p w14:paraId="477886ED" w14:textId="00518BF9" w:rsidR="00FA2C73" w:rsidRPr="009D6DF7" w:rsidRDefault="008D17B9">
      <w:pPr>
        <w:autoSpaceDE w:val="0"/>
        <w:autoSpaceDN w:val="0"/>
        <w:adjustRightInd w:val="0"/>
        <w:jc w:val="left"/>
        <w:outlineLvl w:val="0"/>
        <w:rPr>
          <w:rFonts w:ascii="仿宋" w:eastAsia="仿宋" w:hAnsi="仿宋" w:cs="楷体"/>
          <w:b/>
          <w:color w:val="005BAC"/>
          <w:kern w:val="0"/>
          <w:sz w:val="24"/>
          <w:szCs w:val="24"/>
        </w:rPr>
      </w:pPr>
      <w:r w:rsidRPr="009D6DF7">
        <w:rPr>
          <w:rFonts w:ascii="仿宋" w:eastAsia="仿宋" w:hAnsi="仿宋" w:cs="楷体" w:hint="eastAsia"/>
          <w:b/>
          <w:color w:val="005BAC"/>
          <w:kern w:val="0"/>
          <w:sz w:val="24"/>
          <w:szCs w:val="24"/>
        </w:rPr>
        <w:t>--冠通期货股份有限公司（已获中国证监会许可的期货</w:t>
      </w:r>
      <w:r w:rsidR="003F3C5B">
        <w:rPr>
          <w:rFonts w:ascii="仿宋" w:eastAsia="仿宋" w:hAnsi="仿宋" w:cs="楷体" w:hint="eastAsia"/>
          <w:b/>
          <w:color w:val="005BAC"/>
          <w:kern w:val="0"/>
          <w:sz w:val="24"/>
          <w:szCs w:val="24"/>
        </w:rPr>
        <w:t>交易</w:t>
      </w:r>
      <w:r w:rsidRPr="009D6DF7">
        <w:rPr>
          <w:rFonts w:ascii="仿宋" w:eastAsia="仿宋" w:hAnsi="仿宋" w:cs="楷体" w:hint="eastAsia"/>
          <w:b/>
          <w:color w:val="005BAC"/>
          <w:kern w:val="0"/>
          <w:sz w:val="24"/>
          <w:szCs w:val="24"/>
        </w:rPr>
        <w:t>咨询业务资格）</w:t>
      </w:r>
    </w:p>
    <w:p w14:paraId="75DCFFB8" w14:textId="77777777" w:rsidR="00FA2C73" w:rsidRPr="009D6DF7" w:rsidRDefault="008D17B9">
      <w:pPr>
        <w:autoSpaceDE w:val="0"/>
        <w:autoSpaceDN w:val="0"/>
        <w:adjustRightInd w:val="0"/>
        <w:jc w:val="left"/>
        <w:outlineLvl w:val="0"/>
        <w:rPr>
          <w:rFonts w:ascii="仿宋" w:eastAsia="仿宋" w:hAnsi="仿宋" w:cs="楷体"/>
          <w:b/>
          <w:color w:val="005BAC"/>
          <w:kern w:val="0"/>
          <w:sz w:val="24"/>
          <w:szCs w:val="24"/>
        </w:rPr>
      </w:pPr>
      <w:r w:rsidRPr="009D6DF7">
        <w:rPr>
          <w:rFonts w:ascii="仿宋" w:eastAsia="仿宋" w:hAnsi="仿宋" w:cs="楷体" w:hint="eastAsia"/>
          <w:b/>
          <w:color w:val="005BAC"/>
          <w:kern w:val="0"/>
          <w:sz w:val="24"/>
          <w:szCs w:val="24"/>
        </w:rPr>
        <w:t>免责声明：</w:t>
      </w:r>
    </w:p>
    <w:p w14:paraId="0AFD8EDC" w14:textId="773B3BBD" w:rsidR="005C1BC4" w:rsidRPr="00A165B9" w:rsidRDefault="008D17B9" w:rsidP="00A165B9">
      <w:pPr>
        <w:rPr>
          <w:rFonts w:ascii="仿宋" w:eastAsia="仿宋" w:hAnsi="仿宋" w:cs="楷体"/>
          <w:b/>
          <w:sz w:val="24"/>
          <w:szCs w:val="24"/>
        </w:rPr>
      </w:pPr>
      <w:r w:rsidRPr="009D6DF7">
        <w:rPr>
          <w:rFonts w:ascii="仿宋" w:eastAsia="仿宋" w:hAnsi="仿宋" w:cs="楷体" w:hint="eastAsia"/>
          <w:kern w:val="0"/>
          <w:sz w:val="24"/>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w:t>
      </w:r>
      <w:bookmarkEnd w:id="0"/>
      <w:bookmarkEnd w:id="1"/>
      <w:bookmarkEnd w:id="2"/>
      <w:bookmarkEnd w:id="3"/>
      <w:bookmarkEnd w:id="4"/>
    </w:p>
    <w:sectPr w:rsidR="005C1BC4" w:rsidRPr="00A165B9" w:rsidSect="008359AA">
      <w:headerReference w:type="default" r:id="rId14"/>
      <w:footerReference w:type="default" r:id="rId15"/>
      <w:pgSz w:w="11906" w:h="16838"/>
      <w:pgMar w:top="1440" w:right="1800" w:bottom="1440" w:left="1800" w:header="56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4E2A3" w14:textId="77777777" w:rsidR="009B460E" w:rsidRDefault="009B460E" w:rsidP="00B81B63">
      <w:r>
        <w:separator/>
      </w:r>
    </w:p>
  </w:endnote>
  <w:endnote w:type="continuationSeparator" w:id="0">
    <w:p w14:paraId="60215FED" w14:textId="77777777" w:rsidR="009B460E" w:rsidRDefault="009B460E" w:rsidP="00B8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C2694" w14:textId="77777777" w:rsidR="00A165B9" w:rsidRPr="001626EB" w:rsidRDefault="00A165B9" w:rsidP="00A165B9">
    <w:pPr>
      <w:pStyle w:val="a3"/>
      <w:jc w:val="center"/>
      <w:rPr>
        <w:b/>
        <w:color w:val="9CC2E5" w:themeColor="accent1" w:themeTint="99"/>
      </w:rPr>
    </w:pPr>
    <w:r w:rsidRPr="001626EB">
      <w:rPr>
        <w:rFonts w:hint="eastAsia"/>
        <w:b/>
        <w:color w:val="9CC2E5" w:themeColor="accent1" w:themeTint="99"/>
      </w:rPr>
      <w:t>投资有风险，入市需谨慎。</w:t>
    </w:r>
  </w:p>
  <w:p w14:paraId="68F0BE86" w14:textId="1F30D92F" w:rsidR="00A165B9" w:rsidRPr="001626EB" w:rsidRDefault="00A165B9" w:rsidP="00A165B9">
    <w:pPr>
      <w:pStyle w:val="a3"/>
      <w:jc w:val="center"/>
      <w:rPr>
        <w:b/>
        <w:color w:val="9CC2E5" w:themeColor="accent1" w:themeTint="99"/>
      </w:rPr>
    </w:pPr>
    <w:r w:rsidRPr="001626EB">
      <w:rPr>
        <w:rFonts w:hint="eastAsia"/>
        <w:b/>
        <w:color w:val="9CC2E5" w:themeColor="accent1" w:themeTint="99"/>
      </w:rPr>
      <w:t>本公司具备期货</w:t>
    </w:r>
    <w:r w:rsidR="008E06B0">
      <w:rPr>
        <w:rFonts w:hint="eastAsia"/>
        <w:b/>
        <w:color w:val="9CC2E5" w:themeColor="accent1" w:themeTint="99"/>
      </w:rPr>
      <w:t>交易</w:t>
    </w:r>
    <w:r w:rsidRPr="001626EB">
      <w:rPr>
        <w:rFonts w:hint="eastAsia"/>
        <w:b/>
        <w:color w:val="9CC2E5" w:themeColor="accent1" w:themeTint="99"/>
      </w:rPr>
      <w:t>咨询业务资格，请务必阅读最后一页免责声明。</w:t>
    </w:r>
  </w:p>
  <w:sdt>
    <w:sdtPr>
      <w:id w:val="46426482"/>
      <w:docPartObj>
        <w:docPartGallery w:val="Page Numbers (Bottom of Page)"/>
        <w:docPartUnique/>
      </w:docPartObj>
    </w:sdtPr>
    <w:sdtEndPr/>
    <w:sdtContent>
      <w:p w14:paraId="201A73D5" w14:textId="00A83DD3" w:rsidR="00A165B9" w:rsidRDefault="00A165B9">
        <w:pPr>
          <w:pStyle w:val="a3"/>
          <w:jc w:val="right"/>
        </w:pPr>
        <w:r>
          <w:fldChar w:fldCharType="begin"/>
        </w:r>
        <w:r>
          <w:instrText>PAGE   \* MERGEFORMAT</w:instrText>
        </w:r>
        <w:r>
          <w:fldChar w:fldCharType="separate"/>
        </w:r>
        <w:r w:rsidR="006C3C3F" w:rsidRPr="006C3C3F">
          <w:rPr>
            <w:noProof/>
            <w:lang w:val="zh-CN"/>
          </w:rPr>
          <w:t>2</w:t>
        </w:r>
        <w:r>
          <w:fldChar w:fldCharType="end"/>
        </w:r>
      </w:p>
    </w:sdtContent>
  </w:sdt>
  <w:p w14:paraId="486520D4" w14:textId="77777777" w:rsidR="001626EB" w:rsidRPr="001626EB" w:rsidRDefault="001626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28DF1" w14:textId="77777777" w:rsidR="009B460E" w:rsidRDefault="009B460E" w:rsidP="00B81B63">
      <w:r>
        <w:separator/>
      </w:r>
    </w:p>
  </w:footnote>
  <w:footnote w:type="continuationSeparator" w:id="0">
    <w:p w14:paraId="2744308D" w14:textId="77777777" w:rsidR="009B460E" w:rsidRDefault="009B460E" w:rsidP="00B81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9BA0E" w14:textId="77777777" w:rsidR="00A165B9" w:rsidRDefault="00A165B9" w:rsidP="008359AA">
    <w:pPr>
      <w:pStyle w:val="a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522F6"/>
    <w:multiLevelType w:val="hybridMultilevel"/>
    <w:tmpl w:val="0332F156"/>
    <w:lvl w:ilvl="0" w:tplc="4CDE4D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32"/>
    <w:rsid w:val="00001AF3"/>
    <w:rsid w:val="00006B3F"/>
    <w:rsid w:val="0000766E"/>
    <w:rsid w:val="00007CC9"/>
    <w:rsid w:val="00011651"/>
    <w:rsid w:val="00011A28"/>
    <w:rsid w:val="00014D19"/>
    <w:rsid w:val="00017511"/>
    <w:rsid w:val="000230D7"/>
    <w:rsid w:val="000244AD"/>
    <w:rsid w:val="00030463"/>
    <w:rsid w:val="00041F44"/>
    <w:rsid w:val="00043C1A"/>
    <w:rsid w:val="0004525A"/>
    <w:rsid w:val="00052138"/>
    <w:rsid w:val="0005494A"/>
    <w:rsid w:val="0006161A"/>
    <w:rsid w:val="00063CA3"/>
    <w:rsid w:val="00064B10"/>
    <w:rsid w:val="00064EDE"/>
    <w:rsid w:val="00065663"/>
    <w:rsid w:val="00065B17"/>
    <w:rsid w:val="000701A2"/>
    <w:rsid w:val="00070C4F"/>
    <w:rsid w:val="0007281A"/>
    <w:rsid w:val="00072ADA"/>
    <w:rsid w:val="00074E77"/>
    <w:rsid w:val="0007562E"/>
    <w:rsid w:val="000756B6"/>
    <w:rsid w:val="000762CF"/>
    <w:rsid w:val="0007645B"/>
    <w:rsid w:val="00076A05"/>
    <w:rsid w:val="00080A31"/>
    <w:rsid w:val="000943AD"/>
    <w:rsid w:val="0009580A"/>
    <w:rsid w:val="000978CB"/>
    <w:rsid w:val="000A290C"/>
    <w:rsid w:val="000A4B22"/>
    <w:rsid w:val="000A6D84"/>
    <w:rsid w:val="000B0FDB"/>
    <w:rsid w:val="000B23DA"/>
    <w:rsid w:val="000B433F"/>
    <w:rsid w:val="000B4A51"/>
    <w:rsid w:val="000C5778"/>
    <w:rsid w:val="000C62D3"/>
    <w:rsid w:val="000C6D38"/>
    <w:rsid w:val="000C742E"/>
    <w:rsid w:val="000C7E63"/>
    <w:rsid w:val="000D0009"/>
    <w:rsid w:val="000D6E43"/>
    <w:rsid w:val="000E202E"/>
    <w:rsid w:val="000E248A"/>
    <w:rsid w:val="000E4CB6"/>
    <w:rsid w:val="000E5068"/>
    <w:rsid w:val="000E603D"/>
    <w:rsid w:val="000F5DC8"/>
    <w:rsid w:val="000F6B99"/>
    <w:rsid w:val="0011049C"/>
    <w:rsid w:val="001106ED"/>
    <w:rsid w:val="001168CF"/>
    <w:rsid w:val="00124B4D"/>
    <w:rsid w:val="001263A0"/>
    <w:rsid w:val="00127D1D"/>
    <w:rsid w:val="0014111B"/>
    <w:rsid w:val="001435A0"/>
    <w:rsid w:val="00143B64"/>
    <w:rsid w:val="00143B68"/>
    <w:rsid w:val="001505F8"/>
    <w:rsid w:val="00151B22"/>
    <w:rsid w:val="00154E5C"/>
    <w:rsid w:val="00154FCF"/>
    <w:rsid w:val="00156F3D"/>
    <w:rsid w:val="00157614"/>
    <w:rsid w:val="001615C2"/>
    <w:rsid w:val="001626EB"/>
    <w:rsid w:val="00163B86"/>
    <w:rsid w:val="00163D54"/>
    <w:rsid w:val="001641D1"/>
    <w:rsid w:val="00165F1D"/>
    <w:rsid w:val="00172FFF"/>
    <w:rsid w:val="0018009A"/>
    <w:rsid w:val="00185997"/>
    <w:rsid w:val="00190804"/>
    <w:rsid w:val="00192411"/>
    <w:rsid w:val="00192A33"/>
    <w:rsid w:val="00193360"/>
    <w:rsid w:val="00197D25"/>
    <w:rsid w:val="001A0D0E"/>
    <w:rsid w:val="001A3B97"/>
    <w:rsid w:val="001A5866"/>
    <w:rsid w:val="001B175A"/>
    <w:rsid w:val="001B62C3"/>
    <w:rsid w:val="001B7E3B"/>
    <w:rsid w:val="001B7F4F"/>
    <w:rsid w:val="001C33DA"/>
    <w:rsid w:val="001C4453"/>
    <w:rsid w:val="001C6F3B"/>
    <w:rsid w:val="001D2908"/>
    <w:rsid w:val="001D314E"/>
    <w:rsid w:val="001D3FD3"/>
    <w:rsid w:val="001D73E4"/>
    <w:rsid w:val="001E2147"/>
    <w:rsid w:val="001E58B6"/>
    <w:rsid w:val="001E77EA"/>
    <w:rsid w:val="001F0855"/>
    <w:rsid w:val="001F3CC0"/>
    <w:rsid w:val="001F51A9"/>
    <w:rsid w:val="002026FE"/>
    <w:rsid w:val="00214F76"/>
    <w:rsid w:val="002153F4"/>
    <w:rsid w:val="0021667A"/>
    <w:rsid w:val="00217EB4"/>
    <w:rsid w:val="002218B9"/>
    <w:rsid w:val="00227495"/>
    <w:rsid w:val="00231AE1"/>
    <w:rsid w:val="00236724"/>
    <w:rsid w:val="00243496"/>
    <w:rsid w:val="00243FE8"/>
    <w:rsid w:val="0024484A"/>
    <w:rsid w:val="002466AC"/>
    <w:rsid w:val="002525FD"/>
    <w:rsid w:val="002538B0"/>
    <w:rsid w:val="00254956"/>
    <w:rsid w:val="00257448"/>
    <w:rsid w:val="0026365E"/>
    <w:rsid w:val="00267C82"/>
    <w:rsid w:val="002706F8"/>
    <w:rsid w:val="002773D8"/>
    <w:rsid w:val="00283939"/>
    <w:rsid w:val="00293FC3"/>
    <w:rsid w:val="002A1B5A"/>
    <w:rsid w:val="002A3042"/>
    <w:rsid w:val="002B0CDC"/>
    <w:rsid w:val="002C0A0A"/>
    <w:rsid w:val="002C0D93"/>
    <w:rsid w:val="002C4652"/>
    <w:rsid w:val="002C4CA9"/>
    <w:rsid w:val="002C4CD5"/>
    <w:rsid w:val="002C5875"/>
    <w:rsid w:val="002D31B5"/>
    <w:rsid w:val="002D3E75"/>
    <w:rsid w:val="002D46BA"/>
    <w:rsid w:val="002E0890"/>
    <w:rsid w:val="002E1C35"/>
    <w:rsid w:val="002E2509"/>
    <w:rsid w:val="002E4BEE"/>
    <w:rsid w:val="002E57FE"/>
    <w:rsid w:val="002E6437"/>
    <w:rsid w:val="002E738F"/>
    <w:rsid w:val="002E75AA"/>
    <w:rsid w:val="002E7786"/>
    <w:rsid w:val="002F03E2"/>
    <w:rsid w:val="002F0481"/>
    <w:rsid w:val="002F08A2"/>
    <w:rsid w:val="002F1BDB"/>
    <w:rsid w:val="003000FE"/>
    <w:rsid w:val="00302D24"/>
    <w:rsid w:val="00303E6D"/>
    <w:rsid w:val="003068D5"/>
    <w:rsid w:val="003116FD"/>
    <w:rsid w:val="003169FF"/>
    <w:rsid w:val="003203D0"/>
    <w:rsid w:val="00320B28"/>
    <w:rsid w:val="0032309A"/>
    <w:rsid w:val="00326AD4"/>
    <w:rsid w:val="003317EF"/>
    <w:rsid w:val="00331F74"/>
    <w:rsid w:val="00332FF8"/>
    <w:rsid w:val="003369EB"/>
    <w:rsid w:val="00336B80"/>
    <w:rsid w:val="0033798C"/>
    <w:rsid w:val="003438AC"/>
    <w:rsid w:val="003440D4"/>
    <w:rsid w:val="00355547"/>
    <w:rsid w:val="0036165B"/>
    <w:rsid w:val="00364445"/>
    <w:rsid w:val="003678B9"/>
    <w:rsid w:val="003747C0"/>
    <w:rsid w:val="00377404"/>
    <w:rsid w:val="003858C7"/>
    <w:rsid w:val="00386194"/>
    <w:rsid w:val="00387D9C"/>
    <w:rsid w:val="00393D18"/>
    <w:rsid w:val="003A0B82"/>
    <w:rsid w:val="003A2056"/>
    <w:rsid w:val="003A205F"/>
    <w:rsid w:val="003A34B2"/>
    <w:rsid w:val="003A42CC"/>
    <w:rsid w:val="003A4D2F"/>
    <w:rsid w:val="003A631C"/>
    <w:rsid w:val="003A7D70"/>
    <w:rsid w:val="003B1A85"/>
    <w:rsid w:val="003B3E3A"/>
    <w:rsid w:val="003B49F9"/>
    <w:rsid w:val="003D1529"/>
    <w:rsid w:val="003D1647"/>
    <w:rsid w:val="003D182F"/>
    <w:rsid w:val="003D206A"/>
    <w:rsid w:val="003D6CAE"/>
    <w:rsid w:val="003D71DA"/>
    <w:rsid w:val="003D7AFE"/>
    <w:rsid w:val="003F3C5B"/>
    <w:rsid w:val="003F54A4"/>
    <w:rsid w:val="003F78B6"/>
    <w:rsid w:val="00400360"/>
    <w:rsid w:val="0040254F"/>
    <w:rsid w:val="00403125"/>
    <w:rsid w:val="00403385"/>
    <w:rsid w:val="00404471"/>
    <w:rsid w:val="0040672C"/>
    <w:rsid w:val="004068E7"/>
    <w:rsid w:val="00406F97"/>
    <w:rsid w:val="00410941"/>
    <w:rsid w:val="004164B2"/>
    <w:rsid w:val="00420952"/>
    <w:rsid w:val="00420AF4"/>
    <w:rsid w:val="00422EFF"/>
    <w:rsid w:val="00424DC1"/>
    <w:rsid w:val="00431123"/>
    <w:rsid w:val="00431771"/>
    <w:rsid w:val="00451B70"/>
    <w:rsid w:val="00452F66"/>
    <w:rsid w:val="004561FB"/>
    <w:rsid w:val="00457418"/>
    <w:rsid w:val="0046112D"/>
    <w:rsid w:val="0048147D"/>
    <w:rsid w:val="00481523"/>
    <w:rsid w:val="00483275"/>
    <w:rsid w:val="00483A65"/>
    <w:rsid w:val="00483CEF"/>
    <w:rsid w:val="00485806"/>
    <w:rsid w:val="00490D0A"/>
    <w:rsid w:val="00491423"/>
    <w:rsid w:val="00491543"/>
    <w:rsid w:val="004A2E58"/>
    <w:rsid w:val="004A3420"/>
    <w:rsid w:val="004B4C62"/>
    <w:rsid w:val="004B72B6"/>
    <w:rsid w:val="004B7E77"/>
    <w:rsid w:val="004D236C"/>
    <w:rsid w:val="004D2480"/>
    <w:rsid w:val="004D3768"/>
    <w:rsid w:val="004E0674"/>
    <w:rsid w:val="004E4101"/>
    <w:rsid w:val="004E46A1"/>
    <w:rsid w:val="004E4C2E"/>
    <w:rsid w:val="004E5614"/>
    <w:rsid w:val="004E5A55"/>
    <w:rsid w:val="004F420A"/>
    <w:rsid w:val="004F52CE"/>
    <w:rsid w:val="004F5F99"/>
    <w:rsid w:val="0050001F"/>
    <w:rsid w:val="0050203F"/>
    <w:rsid w:val="005177B2"/>
    <w:rsid w:val="00521455"/>
    <w:rsid w:val="00523D5E"/>
    <w:rsid w:val="00531274"/>
    <w:rsid w:val="00535F32"/>
    <w:rsid w:val="005376C1"/>
    <w:rsid w:val="00541313"/>
    <w:rsid w:val="00541E90"/>
    <w:rsid w:val="00542501"/>
    <w:rsid w:val="00544078"/>
    <w:rsid w:val="00544694"/>
    <w:rsid w:val="00546B7F"/>
    <w:rsid w:val="00553AD6"/>
    <w:rsid w:val="00560A11"/>
    <w:rsid w:val="005612B9"/>
    <w:rsid w:val="00562011"/>
    <w:rsid w:val="005633EB"/>
    <w:rsid w:val="0056341A"/>
    <w:rsid w:val="00564D97"/>
    <w:rsid w:val="005656EE"/>
    <w:rsid w:val="00567656"/>
    <w:rsid w:val="00571B3E"/>
    <w:rsid w:val="005736C0"/>
    <w:rsid w:val="00574B55"/>
    <w:rsid w:val="00581165"/>
    <w:rsid w:val="00582BCD"/>
    <w:rsid w:val="00583828"/>
    <w:rsid w:val="00583AA8"/>
    <w:rsid w:val="005A1038"/>
    <w:rsid w:val="005A1D84"/>
    <w:rsid w:val="005A1F32"/>
    <w:rsid w:val="005B0C44"/>
    <w:rsid w:val="005B494C"/>
    <w:rsid w:val="005B6D8B"/>
    <w:rsid w:val="005C0EC7"/>
    <w:rsid w:val="005C1BC4"/>
    <w:rsid w:val="005C6B6C"/>
    <w:rsid w:val="005C7489"/>
    <w:rsid w:val="005D3B96"/>
    <w:rsid w:val="005D7366"/>
    <w:rsid w:val="005E7B9F"/>
    <w:rsid w:val="005F7AAA"/>
    <w:rsid w:val="006022F9"/>
    <w:rsid w:val="006028DA"/>
    <w:rsid w:val="00602D15"/>
    <w:rsid w:val="00604627"/>
    <w:rsid w:val="0060714C"/>
    <w:rsid w:val="0061008F"/>
    <w:rsid w:val="00613328"/>
    <w:rsid w:val="0061503D"/>
    <w:rsid w:val="006175C3"/>
    <w:rsid w:val="0062482B"/>
    <w:rsid w:val="00626AB0"/>
    <w:rsid w:val="00626BB6"/>
    <w:rsid w:val="0064612D"/>
    <w:rsid w:val="00646E94"/>
    <w:rsid w:val="00647E05"/>
    <w:rsid w:val="0065002D"/>
    <w:rsid w:val="006525F4"/>
    <w:rsid w:val="0065269B"/>
    <w:rsid w:val="00653344"/>
    <w:rsid w:val="00653582"/>
    <w:rsid w:val="00653862"/>
    <w:rsid w:val="00656320"/>
    <w:rsid w:val="006615EE"/>
    <w:rsid w:val="006661FF"/>
    <w:rsid w:val="00674E47"/>
    <w:rsid w:val="00675E97"/>
    <w:rsid w:val="006800C7"/>
    <w:rsid w:val="00681383"/>
    <w:rsid w:val="00681CA4"/>
    <w:rsid w:val="00683045"/>
    <w:rsid w:val="006834AE"/>
    <w:rsid w:val="0068367F"/>
    <w:rsid w:val="00683F96"/>
    <w:rsid w:val="00694AB9"/>
    <w:rsid w:val="00697AAC"/>
    <w:rsid w:val="006A0F28"/>
    <w:rsid w:val="006A7B50"/>
    <w:rsid w:val="006B0655"/>
    <w:rsid w:val="006C1B33"/>
    <w:rsid w:val="006C3C3F"/>
    <w:rsid w:val="006C42DC"/>
    <w:rsid w:val="006C6079"/>
    <w:rsid w:val="006C7390"/>
    <w:rsid w:val="006D2335"/>
    <w:rsid w:val="006D4391"/>
    <w:rsid w:val="006D504F"/>
    <w:rsid w:val="006D75EF"/>
    <w:rsid w:val="006E0685"/>
    <w:rsid w:val="006E2C01"/>
    <w:rsid w:val="006F550A"/>
    <w:rsid w:val="00702555"/>
    <w:rsid w:val="00706266"/>
    <w:rsid w:val="00710CBA"/>
    <w:rsid w:val="00710EEF"/>
    <w:rsid w:val="00712C2F"/>
    <w:rsid w:val="00714CF5"/>
    <w:rsid w:val="00715877"/>
    <w:rsid w:val="007167EB"/>
    <w:rsid w:val="00720716"/>
    <w:rsid w:val="007259CF"/>
    <w:rsid w:val="00726CE8"/>
    <w:rsid w:val="00744459"/>
    <w:rsid w:val="00744E4E"/>
    <w:rsid w:val="007467B1"/>
    <w:rsid w:val="007468F0"/>
    <w:rsid w:val="00750368"/>
    <w:rsid w:val="00755848"/>
    <w:rsid w:val="00755DB7"/>
    <w:rsid w:val="00770A4D"/>
    <w:rsid w:val="007804E8"/>
    <w:rsid w:val="007825B0"/>
    <w:rsid w:val="00783076"/>
    <w:rsid w:val="007849E4"/>
    <w:rsid w:val="00785A95"/>
    <w:rsid w:val="00787D20"/>
    <w:rsid w:val="00793989"/>
    <w:rsid w:val="00795441"/>
    <w:rsid w:val="00796AFA"/>
    <w:rsid w:val="00797994"/>
    <w:rsid w:val="007A4CC1"/>
    <w:rsid w:val="007A5C60"/>
    <w:rsid w:val="007A77F2"/>
    <w:rsid w:val="007B08AE"/>
    <w:rsid w:val="007B790E"/>
    <w:rsid w:val="007C068A"/>
    <w:rsid w:val="007C07D2"/>
    <w:rsid w:val="007C0EF6"/>
    <w:rsid w:val="007C0F0B"/>
    <w:rsid w:val="007C1ECE"/>
    <w:rsid w:val="007C4B69"/>
    <w:rsid w:val="007C617B"/>
    <w:rsid w:val="007C7FED"/>
    <w:rsid w:val="007D4B22"/>
    <w:rsid w:val="007D56E7"/>
    <w:rsid w:val="007E0B40"/>
    <w:rsid w:val="007E4323"/>
    <w:rsid w:val="007F2C82"/>
    <w:rsid w:val="007F7500"/>
    <w:rsid w:val="007F7AF7"/>
    <w:rsid w:val="00802DF2"/>
    <w:rsid w:val="00807A44"/>
    <w:rsid w:val="0081514D"/>
    <w:rsid w:val="00823574"/>
    <w:rsid w:val="0082365B"/>
    <w:rsid w:val="008318FC"/>
    <w:rsid w:val="008359AA"/>
    <w:rsid w:val="008415DC"/>
    <w:rsid w:val="00842B26"/>
    <w:rsid w:val="00847159"/>
    <w:rsid w:val="00850DAA"/>
    <w:rsid w:val="00853B2A"/>
    <w:rsid w:val="00854F19"/>
    <w:rsid w:val="00856465"/>
    <w:rsid w:val="0086179C"/>
    <w:rsid w:val="00862CF1"/>
    <w:rsid w:val="00862E9E"/>
    <w:rsid w:val="008701DD"/>
    <w:rsid w:val="00874CE7"/>
    <w:rsid w:val="00877003"/>
    <w:rsid w:val="00883794"/>
    <w:rsid w:val="00885892"/>
    <w:rsid w:val="008859B3"/>
    <w:rsid w:val="00885ABB"/>
    <w:rsid w:val="00885D93"/>
    <w:rsid w:val="00886F4A"/>
    <w:rsid w:val="00890918"/>
    <w:rsid w:val="008914F7"/>
    <w:rsid w:val="00891528"/>
    <w:rsid w:val="008A156A"/>
    <w:rsid w:val="008A1F68"/>
    <w:rsid w:val="008A3E13"/>
    <w:rsid w:val="008B216B"/>
    <w:rsid w:val="008B27A1"/>
    <w:rsid w:val="008B3A20"/>
    <w:rsid w:val="008C1680"/>
    <w:rsid w:val="008C3477"/>
    <w:rsid w:val="008D17B9"/>
    <w:rsid w:val="008D212E"/>
    <w:rsid w:val="008D6F3D"/>
    <w:rsid w:val="008E06B0"/>
    <w:rsid w:val="008E1FBF"/>
    <w:rsid w:val="008E479C"/>
    <w:rsid w:val="008E6639"/>
    <w:rsid w:val="008F464B"/>
    <w:rsid w:val="008F4A94"/>
    <w:rsid w:val="009012A1"/>
    <w:rsid w:val="00901A3E"/>
    <w:rsid w:val="00902108"/>
    <w:rsid w:val="009033C3"/>
    <w:rsid w:val="00904826"/>
    <w:rsid w:val="00910185"/>
    <w:rsid w:val="0091262F"/>
    <w:rsid w:val="00922106"/>
    <w:rsid w:val="009262BD"/>
    <w:rsid w:val="009313EA"/>
    <w:rsid w:val="0093586C"/>
    <w:rsid w:val="00936127"/>
    <w:rsid w:val="00940D0C"/>
    <w:rsid w:val="00943557"/>
    <w:rsid w:val="00944C20"/>
    <w:rsid w:val="0095233D"/>
    <w:rsid w:val="00952F59"/>
    <w:rsid w:val="00965085"/>
    <w:rsid w:val="0097185C"/>
    <w:rsid w:val="009721CC"/>
    <w:rsid w:val="00975EBF"/>
    <w:rsid w:val="00976448"/>
    <w:rsid w:val="00980D48"/>
    <w:rsid w:val="009A3093"/>
    <w:rsid w:val="009B460E"/>
    <w:rsid w:val="009B7B74"/>
    <w:rsid w:val="009C0194"/>
    <w:rsid w:val="009C2FA8"/>
    <w:rsid w:val="009C5928"/>
    <w:rsid w:val="009D56E1"/>
    <w:rsid w:val="009D6A28"/>
    <w:rsid w:val="009D6DF7"/>
    <w:rsid w:val="009F0B12"/>
    <w:rsid w:val="009F0B95"/>
    <w:rsid w:val="009F1516"/>
    <w:rsid w:val="009F1BCF"/>
    <w:rsid w:val="00A01CFF"/>
    <w:rsid w:val="00A03370"/>
    <w:rsid w:val="00A03AEA"/>
    <w:rsid w:val="00A0617F"/>
    <w:rsid w:val="00A10918"/>
    <w:rsid w:val="00A11B26"/>
    <w:rsid w:val="00A1399D"/>
    <w:rsid w:val="00A15609"/>
    <w:rsid w:val="00A165B9"/>
    <w:rsid w:val="00A20F3B"/>
    <w:rsid w:val="00A228C4"/>
    <w:rsid w:val="00A22B31"/>
    <w:rsid w:val="00A25105"/>
    <w:rsid w:val="00A269DC"/>
    <w:rsid w:val="00A321CD"/>
    <w:rsid w:val="00A40CD4"/>
    <w:rsid w:val="00A41EB7"/>
    <w:rsid w:val="00A435EE"/>
    <w:rsid w:val="00A47861"/>
    <w:rsid w:val="00A54620"/>
    <w:rsid w:val="00A57558"/>
    <w:rsid w:val="00A6481B"/>
    <w:rsid w:val="00A653A5"/>
    <w:rsid w:val="00A67D45"/>
    <w:rsid w:val="00A70184"/>
    <w:rsid w:val="00A710EB"/>
    <w:rsid w:val="00A73A87"/>
    <w:rsid w:val="00A8593B"/>
    <w:rsid w:val="00A91B8A"/>
    <w:rsid w:val="00A93DE6"/>
    <w:rsid w:val="00A9585C"/>
    <w:rsid w:val="00A9662A"/>
    <w:rsid w:val="00A97AC2"/>
    <w:rsid w:val="00AB3402"/>
    <w:rsid w:val="00AC14AB"/>
    <w:rsid w:val="00AC688E"/>
    <w:rsid w:val="00AD0729"/>
    <w:rsid w:val="00AD16F6"/>
    <w:rsid w:val="00AD1F31"/>
    <w:rsid w:val="00AD1F72"/>
    <w:rsid w:val="00AD5C91"/>
    <w:rsid w:val="00AD6B74"/>
    <w:rsid w:val="00AE37CB"/>
    <w:rsid w:val="00AF302B"/>
    <w:rsid w:val="00B04273"/>
    <w:rsid w:val="00B061E5"/>
    <w:rsid w:val="00B079F7"/>
    <w:rsid w:val="00B118CD"/>
    <w:rsid w:val="00B136F3"/>
    <w:rsid w:val="00B13E91"/>
    <w:rsid w:val="00B35444"/>
    <w:rsid w:val="00B41C1A"/>
    <w:rsid w:val="00B47684"/>
    <w:rsid w:val="00B51A0C"/>
    <w:rsid w:val="00B54CAD"/>
    <w:rsid w:val="00B56E2D"/>
    <w:rsid w:val="00B617B4"/>
    <w:rsid w:val="00B61975"/>
    <w:rsid w:val="00B64648"/>
    <w:rsid w:val="00B724CF"/>
    <w:rsid w:val="00B76847"/>
    <w:rsid w:val="00B817B8"/>
    <w:rsid w:val="00B81B63"/>
    <w:rsid w:val="00B82944"/>
    <w:rsid w:val="00B82C9B"/>
    <w:rsid w:val="00B851F3"/>
    <w:rsid w:val="00B919D7"/>
    <w:rsid w:val="00B9457B"/>
    <w:rsid w:val="00B94834"/>
    <w:rsid w:val="00BA04ED"/>
    <w:rsid w:val="00BA1D2B"/>
    <w:rsid w:val="00BB468F"/>
    <w:rsid w:val="00BB547D"/>
    <w:rsid w:val="00BB6377"/>
    <w:rsid w:val="00BB6547"/>
    <w:rsid w:val="00BB7B3E"/>
    <w:rsid w:val="00BC01C1"/>
    <w:rsid w:val="00BC0417"/>
    <w:rsid w:val="00BC5AC7"/>
    <w:rsid w:val="00BC5ED1"/>
    <w:rsid w:val="00BD0265"/>
    <w:rsid w:val="00BD3E6C"/>
    <w:rsid w:val="00BD4760"/>
    <w:rsid w:val="00BD4F48"/>
    <w:rsid w:val="00BE5D18"/>
    <w:rsid w:val="00BE76B1"/>
    <w:rsid w:val="00BF0818"/>
    <w:rsid w:val="00BF3814"/>
    <w:rsid w:val="00C000A2"/>
    <w:rsid w:val="00C0212A"/>
    <w:rsid w:val="00C02AE6"/>
    <w:rsid w:val="00C06201"/>
    <w:rsid w:val="00C070B9"/>
    <w:rsid w:val="00C1392D"/>
    <w:rsid w:val="00C256AD"/>
    <w:rsid w:val="00C32912"/>
    <w:rsid w:val="00C3489C"/>
    <w:rsid w:val="00C34B4F"/>
    <w:rsid w:val="00C409F2"/>
    <w:rsid w:val="00C41AD9"/>
    <w:rsid w:val="00C42050"/>
    <w:rsid w:val="00C4257F"/>
    <w:rsid w:val="00C42785"/>
    <w:rsid w:val="00C52A30"/>
    <w:rsid w:val="00C62994"/>
    <w:rsid w:val="00C6524E"/>
    <w:rsid w:val="00C70168"/>
    <w:rsid w:val="00C723D6"/>
    <w:rsid w:val="00C72DF1"/>
    <w:rsid w:val="00C9114A"/>
    <w:rsid w:val="00C93436"/>
    <w:rsid w:val="00C94A98"/>
    <w:rsid w:val="00C96572"/>
    <w:rsid w:val="00CA59E6"/>
    <w:rsid w:val="00CA5A98"/>
    <w:rsid w:val="00CA6C8B"/>
    <w:rsid w:val="00CB23E6"/>
    <w:rsid w:val="00CB5F02"/>
    <w:rsid w:val="00CB7001"/>
    <w:rsid w:val="00CD0A06"/>
    <w:rsid w:val="00CD0C31"/>
    <w:rsid w:val="00CD6BED"/>
    <w:rsid w:val="00CD6DD8"/>
    <w:rsid w:val="00CD754E"/>
    <w:rsid w:val="00CD7AC3"/>
    <w:rsid w:val="00CE139C"/>
    <w:rsid w:val="00CE2E3F"/>
    <w:rsid w:val="00CE464C"/>
    <w:rsid w:val="00CE6447"/>
    <w:rsid w:val="00CF0875"/>
    <w:rsid w:val="00CF20AF"/>
    <w:rsid w:val="00CF226D"/>
    <w:rsid w:val="00CF50A9"/>
    <w:rsid w:val="00CF61B7"/>
    <w:rsid w:val="00CF6FD1"/>
    <w:rsid w:val="00D0182B"/>
    <w:rsid w:val="00D01FB3"/>
    <w:rsid w:val="00D02515"/>
    <w:rsid w:val="00D06A88"/>
    <w:rsid w:val="00D125D0"/>
    <w:rsid w:val="00D24053"/>
    <w:rsid w:val="00D2784B"/>
    <w:rsid w:val="00D3045B"/>
    <w:rsid w:val="00D315FB"/>
    <w:rsid w:val="00D33741"/>
    <w:rsid w:val="00D34D26"/>
    <w:rsid w:val="00D36949"/>
    <w:rsid w:val="00D44561"/>
    <w:rsid w:val="00D44A1A"/>
    <w:rsid w:val="00D45923"/>
    <w:rsid w:val="00D60C2A"/>
    <w:rsid w:val="00D6258B"/>
    <w:rsid w:val="00D669F0"/>
    <w:rsid w:val="00D71A74"/>
    <w:rsid w:val="00D74CC5"/>
    <w:rsid w:val="00D80F3D"/>
    <w:rsid w:val="00D816F0"/>
    <w:rsid w:val="00D87F9A"/>
    <w:rsid w:val="00D91F54"/>
    <w:rsid w:val="00D930AF"/>
    <w:rsid w:val="00D94AA7"/>
    <w:rsid w:val="00D95069"/>
    <w:rsid w:val="00D9752E"/>
    <w:rsid w:val="00DA1051"/>
    <w:rsid w:val="00DA3FF1"/>
    <w:rsid w:val="00DA6C27"/>
    <w:rsid w:val="00DB4287"/>
    <w:rsid w:val="00DB6DA6"/>
    <w:rsid w:val="00DC191B"/>
    <w:rsid w:val="00DC3C63"/>
    <w:rsid w:val="00DC5A9A"/>
    <w:rsid w:val="00DD23AD"/>
    <w:rsid w:val="00DD377E"/>
    <w:rsid w:val="00DD4846"/>
    <w:rsid w:val="00DD4E64"/>
    <w:rsid w:val="00DE0F78"/>
    <w:rsid w:val="00DE4CD1"/>
    <w:rsid w:val="00DE63ED"/>
    <w:rsid w:val="00DF2DE8"/>
    <w:rsid w:val="00DF4832"/>
    <w:rsid w:val="00E11876"/>
    <w:rsid w:val="00E13AB1"/>
    <w:rsid w:val="00E16AAB"/>
    <w:rsid w:val="00E202D9"/>
    <w:rsid w:val="00E24EEF"/>
    <w:rsid w:val="00E2688D"/>
    <w:rsid w:val="00E33195"/>
    <w:rsid w:val="00E331A6"/>
    <w:rsid w:val="00E37A30"/>
    <w:rsid w:val="00E37F7F"/>
    <w:rsid w:val="00E408CC"/>
    <w:rsid w:val="00E42FE0"/>
    <w:rsid w:val="00E458B3"/>
    <w:rsid w:val="00E5280E"/>
    <w:rsid w:val="00E533E0"/>
    <w:rsid w:val="00E579BC"/>
    <w:rsid w:val="00E60E5D"/>
    <w:rsid w:val="00E62C5A"/>
    <w:rsid w:val="00E645E8"/>
    <w:rsid w:val="00E66ADD"/>
    <w:rsid w:val="00E67EAE"/>
    <w:rsid w:val="00E74AA4"/>
    <w:rsid w:val="00E80188"/>
    <w:rsid w:val="00E8448C"/>
    <w:rsid w:val="00E846AB"/>
    <w:rsid w:val="00E85CFE"/>
    <w:rsid w:val="00E86914"/>
    <w:rsid w:val="00E932AD"/>
    <w:rsid w:val="00E94982"/>
    <w:rsid w:val="00E95854"/>
    <w:rsid w:val="00E95DE3"/>
    <w:rsid w:val="00E974F6"/>
    <w:rsid w:val="00EA229F"/>
    <w:rsid w:val="00EA3755"/>
    <w:rsid w:val="00EB247D"/>
    <w:rsid w:val="00EC0ED5"/>
    <w:rsid w:val="00EC19A6"/>
    <w:rsid w:val="00EC74E7"/>
    <w:rsid w:val="00ED2C30"/>
    <w:rsid w:val="00ED4B2D"/>
    <w:rsid w:val="00EE016A"/>
    <w:rsid w:val="00EE0DA1"/>
    <w:rsid w:val="00EE2E8C"/>
    <w:rsid w:val="00EE30E2"/>
    <w:rsid w:val="00EF5FED"/>
    <w:rsid w:val="00F0312B"/>
    <w:rsid w:val="00F03309"/>
    <w:rsid w:val="00F04FB0"/>
    <w:rsid w:val="00F051FB"/>
    <w:rsid w:val="00F0612C"/>
    <w:rsid w:val="00F07CBE"/>
    <w:rsid w:val="00F109A2"/>
    <w:rsid w:val="00F16A86"/>
    <w:rsid w:val="00F2142C"/>
    <w:rsid w:val="00F22E00"/>
    <w:rsid w:val="00F24991"/>
    <w:rsid w:val="00F2765F"/>
    <w:rsid w:val="00F27811"/>
    <w:rsid w:val="00F27DBB"/>
    <w:rsid w:val="00F30636"/>
    <w:rsid w:val="00F334B5"/>
    <w:rsid w:val="00F42003"/>
    <w:rsid w:val="00F42EE3"/>
    <w:rsid w:val="00F53DB0"/>
    <w:rsid w:val="00F56622"/>
    <w:rsid w:val="00F56FAC"/>
    <w:rsid w:val="00F60F3A"/>
    <w:rsid w:val="00F6608D"/>
    <w:rsid w:val="00F67D2A"/>
    <w:rsid w:val="00F71197"/>
    <w:rsid w:val="00F74BAB"/>
    <w:rsid w:val="00F7642E"/>
    <w:rsid w:val="00F80324"/>
    <w:rsid w:val="00F84953"/>
    <w:rsid w:val="00F86D48"/>
    <w:rsid w:val="00F921E4"/>
    <w:rsid w:val="00F925A2"/>
    <w:rsid w:val="00F958E0"/>
    <w:rsid w:val="00FA1219"/>
    <w:rsid w:val="00FA1784"/>
    <w:rsid w:val="00FA1D3D"/>
    <w:rsid w:val="00FA2C73"/>
    <w:rsid w:val="00FA3F1A"/>
    <w:rsid w:val="00FA4872"/>
    <w:rsid w:val="00FA5EBE"/>
    <w:rsid w:val="00FA658D"/>
    <w:rsid w:val="00FB2DF7"/>
    <w:rsid w:val="00FC3D6C"/>
    <w:rsid w:val="00FC6F24"/>
    <w:rsid w:val="00FD0DBE"/>
    <w:rsid w:val="00FD6C31"/>
    <w:rsid w:val="00FD7F94"/>
    <w:rsid w:val="00FE0745"/>
    <w:rsid w:val="00FE6442"/>
    <w:rsid w:val="00FF43F8"/>
    <w:rsid w:val="035E2923"/>
    <w:rsid w:val="061D4D3B"/>
    <w:rsid w:val="0CA30002"/>
    <w:rsid w:val="0FF44AB7"/>
    <w:rsid w:val="123D1FD9"/>
    <w:rsid w:val="12563A70"/>
    <w:rsid w:val="155C5DA2"/>
    <w:rsid w:val="2CD57C4E"/>
    <w:rsid w:val="359512BF"/>
    <w:rsid w:val="3999267E"/>
    <w:rsid w:val="606F4B09"/>
    <w:rsid w:val="635D6F5A"/>
    <w:rsid w:val="78325415"/>
    <w:rsid w:val="7CD0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EB7FE"/>
  <w15:docId w15:val="{C1B21E4E-54C9-4034-BA04-7D385AA9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rsid w:val="005C1BC4"/>
    <w:pPr>
      <w:widowControl w:val="0"/>
      <w:autoSpaceDE w:val="0"/>
      <w:autoSpaceDN w:val="0"/>
      <w:adjustRightInd w:val="0"/>
    </w:pPr>
    <w:rPr>
      <w:rFonts w:ascii="楷体_GB2312" w:eastAsia="楷体_GB2312" w:cs="楷体_GB2312"/>
      <w:color w:val="000000"/>
      <w:sz w:val="24"/>
      <w:szCs w:val="24"/>
    </w:rPr>
  </w:style>
  <w:style w:type="paragraph" w:styleId="a6">
    <w:name w:val="List Paragraph"/>
    <w:basedOn w:val="a"/>
    <w:uiPriority w:val="99"/>
    <w:rsid w:val="00A67D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90004">
      <w:bodyDiv w:val="1"/>
      <w:marLeft w:val="0"/>
      <w:marRight w:val="0"/>
      <w:marTop w:val="0"/>
      <w:marBottom w:val="0"/>
      <w:divBdr>
        <w:top w:val="none" w:sz="0" w:space="0" w:color="auto"/>
        <w:left w:val="none" w:sz="0" w:space="0" w:color="auto"/>
        <w:bottom w:val="none" w:sz="0" w:space="0" w:color="auto"/>
        <w:right w:val="none" w:sz="0" w:space="0" w:color="auto"/>
      </w:divBdr>
    </w:div>
    <w:div w:id="510068020">
      <w:bodyDiv w:val="1"/>
      <w:marLeft w:val="0"/>
      <w:marRight w:val="0"/>
      <w:marTop w:val="0"/>
      <w:marBottom w:val="0"/>
      <w:divBdr>
        <w:top w:val="none" w:sz="0" w:space="0" w:color="auto"/>
        <w:left w:val="none" w:sz="0" w:space="0" w:color="auto"/>
        <w:bottom w:val="none" w:sz="0" w:space="0" w:color="auto"/>
        <w:right w:val="none" w:sz="0" w:space="0" w:color="auto"/>
      </w:divBdr>
    </w:div>
    <w:div w:id="139732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file:///D:\&#24037;&#20316;\PVC%20IFind&#25968;&#25454;.xlsx!&#22522;&#24046;!%5bPVC%20IFind&#25968;&#25454;.xlsx%5d&#22522;&#24046;%20&#22270;&#34920;%20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file:///D:\&#24037;&#20316;\PVC%20IFind&#25968;&#25454;.xlsx!&#31038;&#20250;&#24211;&#23384;!%5bPVC%20IFind&#25968;&#25454;.xlsx%5d&#31038;&#20250;&#24211;&#23384;%20&#22270;&#34920;%20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C4DFB-C215-400D-9F95-B5B1341E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Pages>
  <Words>293</Words>
  <Characters>1672</Characters>
  <Application>Microsoft Office Word</Application>
  <DocSecurity>0</DocSecurity>
  <Lines>13</Lines>
  <Paragraphs>3</Paragraphs>
  <ScaleCrop>false</ScaleCrop>
  <Company>Microsoft</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帐户</cp:lastModifiedBy>
  <cp:revision>58</cp:revision>
  <cp:lastPrinted>2023-11-30T08:57:00Z</cp:lastPrinted>
  <dcterms:created xsi:type="dcterms:W3CDTF">2023-09-07T03:29:00Z</dcterms:created>
  <dcterms:modified xsi:type="dcterms:W3CDTF">2023-11-30T09:02:00Z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