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C5" w:rsidRDefault="003A5749">
      <w:pPr>
        <w:widowControl/>
        <w:shd w:val="clear" w:color="auto" w:fill="FFFFFF"/>
        <w:spacing w:after="210"/>
        <w:ind w:firstLine="420"/>
        <w:jc w:val="center"/>
        <w:outlineLvl w:val="1"/>
        <w:rPr>
          <w:rFonts w:ascii="宋体" w:eastAsia="宋体" w:hAnsi="宋体" w:cstheme="majorEastAsia"/>
          <w:b/>
          <w:bCs/>
          <w:sz w:val="28"/>
          <w:szCs w:val="28"/>
        </w:rPr>
      </w:pPr>
      <w:r>
        <w:rPr>
          <w:rFonts w:ascii="宋体" w:eastAsia="宋体" w:hAnsi="宋体" w:cstheme="majorEastAsia" w:hint="eastAsia"/>
          <w:b/>
          <w:bCs/>
          <w:sz w:val="28"/>
          <w:szCs w:val="28"/>
        </w:rPr>
        <w:t>【冠通研究】</w:t>
      </w:r>
    </w:p>
    <w:p w:rsidR="0028095B" w:rsidRPr="0028095B" w:rsidRDefault="00FB3535" w:rsidP="006E70AD">
      <w:pPr>
        <w:widowControl/>
        <w:shd w:val="clear" w:color="auto" w:fill="FFFFFF"/>
        <w:spacing w:after="210"/>
        <w:ind w:firstLine="420"/>
        <w:jc w:val="right"/>
        <w:outlineLvl w:val="1"/>
        <w:rPr>
          <w:rFonts w:ascii="楷体" w:eastAsia="楷体" w:hAnsi="楷体" w:cs="楷体"/>
          <w:sz w:val="24"/>
        </w:rPr>
      </w:pPr>
      <w:r>
        <w:rPr>
          <w:rFonts w:ascii="楷体" w:eastAsia="楷体" w:hAnsi="楷体" w:cs="楷体" w:hint="eastAsia"/>
          <w:sz w:val="24"/>
        </w:rPr>
        <w:t>制作日期：</w:t>
      </w:r>
      <w:r w:rsidR="003355D6">
        <w:rPr>
          <w:rFonts w:ascii="楷体" w:eastAsia="楷体" w:hAnsi="楷体" w:cs="楷体"/>
          <w:sz w:val="24"/>
        </w:rPr>
        <w:t xml:space="preserve"> </w:t>
      </w:r>
      <w:r w:rsidR="008B019E">
        <w:rPr>
          <w:rFonts w:ascii="楷体" w:eastAsia="楷体" w:hAnsi="楷体" w:cs="楷体"/>
          <w:sz w:val="24"/>
        </w:rPr>
        <w:t>2022年</w:t>
      </w:r>
      <w:r w:rsidR="009923C8">
        <w:rPr>
          <w:rFonts w:ascii="楷体" w:eastAsia="楷体" w:hAnsi="楷体" w:cs="楷体"/>
          <w:sz w:val="24"/>
        </w:rPr>
        <w:t>1</w:t>
      </w:r>
      <w:r w:rsidR="005F2253">
        <w:rPr>
          <w:rFonts w:ascii="楷体" w:eastAsia="楷体" w:hAnsi="楷体" w:cs="楷体"/>
          <w:sz w:val="24"/>
        </w:rPr>
        <w:t>2</w:t>
      </w:r>
      <w:r w:rsidR="008B019E">
        <w:rPr>
          <w:rFonts w:ascii="楷体" w:eastAsia="楷体" w:hAnsi="楷体" w:cs="楷体"/>
          <w:sz w:val="24"/>
        </w:rPr>
        <w:t>月</w:t>
      </w:r>
      <w:r w:rsidR="00C82874">
        <w:rPr>
          <w:rFonts w:ascii="楷体" w:eastAsia="楷体" w:hAnsi="楷体" w:cs="楷体"/>
          <w:sz w:val="24"/>
        </w:rPr>
        <w:t>7</w:t>
      </w:r>
      <w:r w:rsidR="008B019E">
        <w:rPr>
          <w:rFonts w:ascii="楷体" w:eastAsia="楷体" w:hAnsi="楷体" w:cs="楷体"/>
          <w:sz w:val="24"/>
        </w:rPr>
        <w:t>日</w:t>
      </w:r>
    </w:p>
    <w:p w:rsidR="007F51C5" w:rsidRDefault="00345FF5">
      <w:pPr>
        <w:widowControl/>
        <w:shd w:val="clear" w:color="auto" w:fill="FFFFFF"/>
        <w:spacing w:after="210"/>
        <w:ind w:firstLine="420"/>
        <w:jc w:val="center"/>
        <w:outlineLvl w:val="1"/>
        <w:rPr>
          <w:rFonts w:ascii="宋体" w:eastAsia="宋体" w:hAnsi="宋体" w:cstheme="majorEastAsia"/>
          <w:b/>
          <w:bCs/>
          <w:sz w:val="28"/>
          <w:szCs w:val="28"/>
        </w:rPr>
      </w:pPr>
      <w:bookmarkStart w:id="0" w:name="_Toc354569764"/>
      <w:bookmarkStart w:id="1" w:name="_Toc354570116"/>
      <w:bookmarkStart w:id="2" w:name="_Toc354575894"/>
      <w:bookmarkStart w:id="3" w:name="_Toc354566229"/>
      <w:bookmarkStart w:id="4" w:name="_Toc354575684"/>
      <w:bookmarkStart w:id="5" w:name="_Toc260815646"/>
      <w:r>
        <w:rPr>
          <w:rFonts w:ascii="宋体" w:eastAsia="宋体" w:hAnsi="宋体" w:cstheme="majorEastAsia" w:hint="eastAsia"/>
          <w:b/>
          <w:bCs/>
          <w:sz w:val="28"/>
          <w:szCs w:val="28"/>
        </w:rPr>
        <w:t>沥青</w:t>
      </w:r>
      <w:r w:rsidR="003A5749">
        <w:rPr>
          <w:rFonts w:ascii="宋体" w:eastAsia="宋体" w:hAnsi="宋体" w:cstheme="majorEastAsia" w:hint="eastAsia"/>
          <w:b/>
          <w:bCs/>
          <w:sz w:val="28"/>
          <w:szCs w:val="28"/>
        </w:rPr>
        <w:t>：</w:t>
      </w:r>
      <w:r w:rsidR="00BD73F5">
        <w:rPr>
          <w:rFonts w:ascii="宋体" w:eastAsia="宋体" w:hAnsi="宋体" w:cstheme="majorEastAsia" w:hint="eastAsia"/>
          <w:b/>
          <w:bCs/>
          <w:sz w:val="28"/>
          <w:szCs w:val="28"/>
        </w:rPr>
        <w:t>做空0</w:t>
      </w:r>
      <w:r w:rsidR="00BD73F5">
        <w:rPr>
          <w:rFonts w:ascii="宋体" w:eastAsia="宋体" w:hAnsi="宋体" w:cstheme="majorEastAsia"/>
          <w:b/>
          <w:bCs/>
          <w:sz w:val="28"/>
          <w:szCs w:val="28"/>
        </w:rPr>
        <w:t>1-06价差</w:t>
      </w:r>
      <w:r w:rsidR="00946B11">
        <w:rPr>
          <w:rFonts w:ascii="宋体" w:eastAsia="宋体" w:hAnsi="宋体" w:cstheme="majorEastAsia" w:hint="eastAsia"/>
          <w:b/>
          <w:bCs/>
          <w:sz w:val="28"/>
          <w:szCs w:val="28"/>
        </w:rPr>
        <w:t xml:space="preserve"> </w:t>
      </w:r>
    </w:p>
    <w:p w:rsidR="007F51C5" w:rsidRDefault="00345FF5">
      <w:pPr>
        <w:pStyle w:val="Default"/>
        <w:ind w:firstLineChars="200" w:firstLine="540"/>
        <w:outlineLvl w:val="0"/>
        <w:rPr>
          <w:rFonts w:ascii="宋体" w:eastAsia="宋体" w:hAnsi="宋体"/>
          <w:sz w:val="27"/>
          <w:szCs w:val="27"/>
        </w:rPr>
      </w:pPr>
      <w:bookmarkStart w:id="6" w:name="_Hlk107585604"/>
      <w:bookmarkStart w:id="7" w:name="_Hlk108708352"/>
      <w:r w:rsidRPr="00345FF5">
        <w:rPr>
          <w:rFonts w:ascii="宋体" w:eastAsia="宋体" w:hAnsi="宋体" w:hint="eastAsia"/>
          <w:sz w:val="27"/>
          <w:szCs w:val="27"/>
        </w:rPr>
        <w:t>期货方面：今日沥青期货主力合约</w:t>
      </w:r>
      <w:r w:rsidRPr="00345FF5">
        <w:rPr>
          <w:rFonts w:ascii="宋体" w:eastAsia="宋体" w:hAnsi="宋体"/>
          <w:sz w:val="27"/>
          <w:szCs w:val="27"/>
        </w:rPr>
        <w:t>2</w:t>
      </w:r>
      <w:r w:rsidR="00360C6F">
        <w:rPr>
          <w:rFonts w:ascii="宋体" w:eastAsia="宋体" w:hAnsi="宋体"/>
          <w:sz w:val="27"/>
          <w:szCs w:val="27"/>
        </w:rPr>
        <w:t>30</w:t>
      </w:r>
      <w:r w:rsidR="00254073">
        <w:rPr>
          <w:rFonts w:ascii="宋体" w:eastAsia="宋体" w:hAnsi="宋体"/>
          <w:sz w:val="27"/>
          <w:szCs w:val="27"/>
        </w:rPr>
        <w:t>6</w:t>
      </w:r>
      <w:r w:rsidRPr="00345FF5">
        <w:rPr>
          <w:rFonts w:ascii="宋体" w:eastAsia="宋体" w:hAnsi="宋体"/>
          <w:sz w:val="27"/>
          <w:szCs w:val="27"/>
        </w:rPr>
        <w:t>合约</w:t>
      </w:r>
      <w:r w:rsidR="00254073">
        <w:rPr>
          <w:rFonts w:ascii="宋体" w:eastAsia="宋体" w:hAnsi="宋体"/>
          <w:sz w:val="27"/>
          <w:szCs w:val="27"/>
        </w:rPr>
        <w:t>下跌</w:t>
      </w:r>
      <w:r w:rsidR="00C82874">
        <w:rPr>
          <w:rFonts w:ascii="宋体" w:eastAsia="宋体" w:hAnsi="宋体"/>
          <w:sz w:val="27"/>
          <w:szCs w:val="27"/>
        </w:rPr>
        <w:t>1.13</w:t>
      </w:r>
      <w:r w:rsidRPr="00345FF5">
        <w:rPr>
          <w:rFonts w:ascii="宋体" w:eastAsia="宋体" w:hAnsi="宋体"/>
          <w:sz w:val="27"/>
          <w:szCs w:val="27"/>
        </w:rPr>
        <w:t>%至</w:t>
      </w:r>
      <w:r w:rsidR="00FD6290">
        <w:rPr>
          <w:rFonts w:ascii="宋体" w:eastAsia="宋体" w:hAnsi="宋体"/>
          <w:sz w:val="27"/>
          <w:szCs w:val="27"/>
        </w:rPr>
        <w:t>3</w:t>
      </w:r>
      <w:r w:rsidR="00C82874">
        <w:rPr>
          <w:rFonts w:ascii="宋体" w:eastAsia="宋体" w:hAnsi="宋体"/>
          <w:sz w:val="27"/>
          <w:szCs w:val="27"/>
        </w:rPr>
        <w:t>413</w:t>
      </w:r>
      <w:r w:rsidRPr="00345FF5">
        <w:rPr>
          <w:rFonts w:ascii="宋体" w:eastAsia="宋体" w:hAnsi="宋体"/>
          <w:sz w:val="27"/>
          <w:szCs w:val="27"/>
        </w:rPr>
        <w:t>元/吨，</w:t>
      </w:r>
      <w:r w:rsidR="005351FA">
        <w:rPr>
          <w:rFonts w:ascii="宋体" w:eastAsia="宋体" w:hAnsi="宋体"/>
          <w:sz w:val="27"/>
          <w:szCs w:val="27"/>
        </w:rPr>
        <w:t>10</w:t>
      </w:r>
      <w:r w:rsidR="00902A6C">
        <w:rPr>
          <w:rFonts w:ascii="宋体" w:eastAsia="宋体" w:hAnsi="宋体"/>
          <w:sz w:val="27"/>
          <w:szCs w:val="27"/>
        </w:rPr>
        <w:t>日均线</w:t>
      </w:r>
      <w:r w:rsidR="00254073">
        <w:rPr>
          <w:rFonts w:ascii="宋体" w:eastAsia="宋体" w:hAnsi="宋体"/>
          <w:sz w:val="27"/>
          <w:szCs w:val="27"/>
        </w:rPr>
        <w:t>下</w:t>
      </w:r>
      <w:r w:rsidR="005351FA">
        <w:rPr>
          <w:rFonts w:ascii="宋体" w:eastAsia="宋体" w:hAnsi="宋体"/>
          <w:sz w:val="27"/>
          <w:szCs w:val="27"/>
        </w:rPr>
        <w:t>方</w:t>
      </w:r>
      <w:r w:rsidR="00902A6C">
        <w:rPr>
          <w:rFonts w:ascii="宋体" w:eastAsia="宋体" w:hAnsi="宋体"/>
          <w:sz w:val="27"/>
          <w:szCs w:val="27"/>
        </w:rPr>
        <w:t>，</w:t>
      </w:r>
      <w:r w:rsidR="008B019E">
        <w:rPr>
          <w:rFonts w:ascii="宋体" w:eastAsia="宋体" w:hAnsi="宋体"/>
          <w:sz w:val="27"/>
          <w:szCs w:val="27"/>
        </w:rPr>
        <w:t>最</w:t>
      </w:r>
      <w:r w:rsidR="009923C8">
        <w:rPr>
          <w:rFonts w:ascii="宋体" w:eastAsia="宋体" w:hAnsi="宋体"/>
          <w:sz w:val="27"/>
          <w:szCs w:val="27"/>
        </w:rPr>
        <w:t>低</w:t>
      </w:r>
      <w:r w:rsidR="008B019E">
        <w:rPr>
          <w:rFonts w:ascii="宋体" w:eastAsia="宋体" w:hAnsi="宋体"/>
          <w:sz w:val="27"/>
          <w:szCs w:val="27"/>
        </w:rPr>
        <w:t>价在</w:t>
      </w:r>
      <w:r w:rsidR="00360C6F">
        <w:rPr>
          <w:rFonts w:ascii="宋体" w:eastAsia="宋体" w:hAnsi="宋体"/>
          <w:sz w:val="27"/>
          <w:szCs w:val="27"/>
        </w:rPr>
        <w:t>3</w:t>
      </w:r>
      <w:r w:rsidR="00254073">
        <w:rPr>
          <w:rFonts w:ascii="宋体" w:eastAsia="宋体" w:hAnsi="宋体"/>
          <w:sz w:val="27"/>
          <w:szCs w:val="27"/>
        </w:rPr>
        <w:t>3</w:t>
      </w:r>
      <w:r w:rsidR="00C82874">
        <w:rPr>
          <w:rFonts w:ascii="宋体" w:eastAsia="宋体" w:hAnsi="宋体"/>
          <w:sz w:val="27"/>
          <w:szCs w:val="27"/>
        </w:rPr>
        <w:t>70</w:t>
      </w:r>
      <w:r w:rsidR="008B019E">
        <w:rPr>
          <w:rFonts w:ascii="宋体" w:eastAsia="宋体" w:hAnsi="宋体"/>
          <w:sz w:val="27"/>
          <w:szCs w:val="27"/>
        </w:rPr>
        <w:t>元</w:t>
      </w:r>
      <w:r w:rsidR="008B019E">
        <w:rPr>
          <w:rFonts w:ascii="宋体" w:eastAsia="宋体" w:hAnsi="宋体" w:hint="eastAsia"/>
          <w:sz w:val="27"/>
          <w:szCs w:val="27"/>
        </w:rPr>
        <w:t>/</w:t>
      </w:r>
      <w:r w:rsidR="00FB0337">
        <w:rPr>
          <w:rFonts w:ascii="宋体" w:eastAsia="宋体" w:hAnsi="宋体" w:hint="eastAsia"/>
          <w:sz w:val="27"/>
          <w:szCs w:val="27"/>
        </w:rPr>
        <w:t>吨</w:t>
      </w:r>
      <w:r w:rsidR="00747D5F">
        <w:rPr>
          <w:rFonts w:ascii="宋体" w:eastAsia="宋体" w:hAnsi="宋体"/>
          <w:sz w:val="27"/>
          <w:szCs w:val="27"/>
        </w:rPr>
        <w:t>。</w:t>
      </w:r>
      <w:r w:rsidRPr="00345FF5">
        <w:rPr>
          <w:rFonts w:ascii="宋体" w:eastAsia="宋体" w:hAnsi="宋体"/>
          <w:sz w:val="27"/>
          <w:szCs w:val="27"/>
        </w:rPr>
        <w:t>成交量</w:t>
      </w:r>
      <w:r w:rsidR="00C82874">
        <w:rPr>
          <w:rFonts w:ascii="宋体" w:eastAsia="宋体" w:hAnsi="宋体"/>
          <w:sz w:val="27"/>
          <w:szCs w:val="27"/>
        </w:rPr>
        <w:t>减少19910</w:t>
      </w:r>
      <w:r w:rsidRPr="00345FF5">
        <w:rPr>
          <w:rFonts w:ascii="宋体" w:eastAsia="宋体" w:hAnsi="宋体"/>
          <w:sz w:val="27"/>
          <w:szCs w:val="27"/>
        </w:rPr>
        <w:t>至</w:t>
      </w:r>
      <w:r w:rsidR="00C82874">
        <w:rPr>
          <w:rFonts w:ascii="宋体" w:eastAsia="宋体" w:hAnsi="宋体"/>
          <w:sz w:val="27"/>
          <w:szCs w:val="27"/>
        </w:rPr>
        <w:t>228889</w:t>
      </w:r>
      <w:r w:rsidRPr="00345FF5">
        <w:rPr>
          <w:rFonts w:ascii="宋体" w:eastAsia="宋体" w:hAnsi="宋体"/>
          <w:sz w:val="27"/>
          <w:szCs w:val="27"/>
        </w:rPr>
        <w:t>手，持仓量</w:t>
      </w:r>
      <w:r w:rsidR="00254073">
        <w:rPr>
          <w:rFonts w:ascii="宋体" w:eastAsia="宋体" w:hAnsi="宋体"/>
          <w:sz w:val="27"/>
          <w:szCs w:val="27"/>
        </w:rPr>
        <w:t>增加</w:t>
      </w:r>
      <w:r w:rsidR="00C82874">
        <w:rPr>
          <w:rFonts w:ascii="宋体" w:eastAsia="宋体" w:hAnsi="宋体"/>
          <w:sz w:val="27"/>
          <w:szCs w:val="27"/>
        </w:rPr>
        <w:t>10169</w:t>
      </w:r>
      <w:r w:rsidRPr="00345FF5">
        <w:rPr>
          <w:rFonts w:ascii="宋体" w:eastAsia="宋体" w:hAnsi="宋体"/>
          <w:sz w:val="27"/>
          <w:szCs w:val="27"/>
        </w:rPr>
        <w:t>至</w:t>
      </w:r>
      <w:r w:rsidR="00C82874">
        <w:rPr>
          <w:rFonts w:ascii="宋体" w:eastAsia="宋体" w:hAnsi="宋体"/>
          <w:sz w:val="27"/>
          <w:szCs w:val="27"/>
        </w:rPr>
        <w:t>258968</w:t>
      </w:r>
      <w:r w:rsidRPr="00345FF5">
        <w:rPr>
          <w:rFonts w:ascii="宋体" w:eastAsia="宋体" w:hAnsi="宋体"/>
          <w:sz w:val="27"/>
          <w:szCs w:val="27"/>
        </w:rPr>
        <w:t>手。主力2</w:t>
      </w:r>
      <w:r w:rsidR="00B45F00">
        <w:rPr>
          <w:rFonts w:ascii="宋体" w:eastAsia="宋体" w:hAnsi="宋体"/>
          <w:sz w:val="27"/>
          <w:szCs w:val="27"/>
        </w:rPr>
        <w:t>301</w:t>
      </w:r>
      <w:r w:rsidRPr="00345FF5">
        <w:rPr>
          <w:rFonts w:ascii="宋体" w:eastAsia="宋体" w:hAnsi="宋体"/>
          <w:sz w:val="27"/>
          <w:szCs w:val="27"/>
        </w:rPr>
        <w:t>合约持仓上看，前二十名主力多头</w:t>
      </w:r>
      <w:r w:rsidR="00C82874">
        <w:rPr>
          <w:rFonts w:ascii="宋体" w:eastAsia="宋体" w:hAnsi="宋体"/>
          <w:sz w:val="27"/>
          <w:szCs w:val="27"/>
        </w:rPr>
        <w:t>增加</w:t>
      </w:r>
      <w:r w:rsidR="00C82874">
        <w:rPr>
          <w:rFonts w:ascii="宋体" w:eastAsia="宋体" w:hAnsi="宋体" w:hint="eastAsia"/>
          <w:sz w:val="27"/>
          <w:szCs w:val="27"/>
        </w:rPr>
        <w:t>1</w:t>
      </w:r>
      <w:r w:rsidR="00C82874">
        <w:rPr>
          <w:rFonts w:ascii="宋体" w:eastAsia="宋体" w:hAnsi="宋体"/>
          <w:sz w:val="27"/>
          <w:szCs w:val="27"/>
        </w:rPr>
        <w:t>5276</w:t>
      </w:r>
      <w:r w:rsidRPr="00345FF5">
        <w:rPr>
          <w:rFonts w:ascii="宋体" w:eastAsia="宋体" w:hAnsi="宋体"/>
          <w:sz w:val="27"/>
          <w:szCs w:val="27"/>
        </w:rPr>
        <w:t>手，而前二十名主力空头</w:t>
      </w:r>
      <w:r w:rsidR="00254073">
        <w:rPr>
          <w:rFonts w:ascii="宋体" w:eastAsia="宋体" w:hAnsi="宋体"/>
          <w:sz w:val="27"/>
          <w:szCs w:val="27"/>
        </w:rPr>
        <w:t>增加</w:t>
      </w:r>
      <w:r w:rsidR="00C82874">
        <w:rPr>
          <w:rFonts w:ascii="宋体" w:eastAsia="宋体" w:hAnsi="宋体"/>
          <w:sz w:val="27"/>
          <w:szCs w:val="27"/>
        </w:rPr>
        <w:t>3801</w:t>
      </w:r>
      <w:r w:rsidRPr="00345FF5">
        <w:rPr>
          <w:rFonts w:ascii="宋体" w:eastAsia="宋体" w:hAnsi="宋体"/>
          <w:sz w:val="27"/>
          <w:szCs w:val="27"/>
        </w:rPr>
        <w:t>手，净持仓</w:t>
      </w:r>
      <w:r w:rsidR="00254073">
        <w:rPr>
          <w:rFonts w:ascii="宋体" w:eastAsia="宋体" w:hAnsi="宋体"/>
          <w:sz w:val="27"/>
          <w:szCs w:val="27"/>
        </w:rPr>
        <w:t>再次转为</w:t>
      </w:r>
      <w:r w:rsidR="00B724BE">
        <w:rPr>
          <w:rFonts w:ascii="宋体" w:eastAsia="宋体" w:hAnsi="宋体"/>
          <w:sz w:val="27"/>
          <w:szCs w:val="27"/>
        </w:rPr>
        <w:t>净</w:t>
      </w:r>
      <w:r w:rsidR="00C82874">
        <w:rPr>
          <w:rFonts w:ascii="宋体" w:eastAsia="宋体" w:hAnsi="宋体"/>
          <w:sz w:val="27"/>
          <w:szCs w:val="27"/>
        </w:rPr>
        <w:t>多</w:t>
      </w:r>
      <w:r w:rsidRPr="00345FF5">
        <w:rPr>
          <w:rFonts w:ascii="宋体" w:eastAsia="宋体" w:hAnsi="宋体"/>
          <w:sz w:val="27"/>
          <w:szCs w:val="27"/>
        </w:rPr>
        <w:t>状态，前二十名主力</w:t>
      </w:r>
      <w:r w:rsidR="009944B0">
        <w:rPr>
          <w:rFonts w:ascii="宋体" w:eastAsia="宋体" w:hAnsi="宋体"/>
          <w:sz w:val="27"/>
          <w:szCs w:val="27"/>
        </w:rPr>
        <w:t>净</w:t>
      </w:r>
      <w:r w:rsidR="00C82874">
        <w:rPr>
          <w:rFonts w:ascii="宋体" w:eastAsia="宋体" w:hAnsi="宋体"/>
          <w:sz w:val="27"/>
          <w:szCs w:val="27"/>
        </w:rPr>
        <w:t>多</w:t>
      </w:r>
      <w:r w:rsidR="00C82874">
        <w:rPr>
          <w:rFonts w:ascii="宋体" w:eastAsia="宋体" w:hAnsi="宋体" w:hint="eastAsia"/>
          <w:sz w:val="27"/>
          <w:szCs w:val="27"/>
        </w:rPr>
        <w:t>1</w:t>
      </w:r>
      <w:r w:rsidR="00C82874">
        <w:rPr>
          <w:rFonts w:ascii="宋体" w:eastAsia="宋体" w:hAnsi="宋体"/>
          <w:sz w:val="27"/>
          <w:szCs w:val="27"/>
        </w:rPr>
        <w:t>75</w:t>
      </w:r>
      <w:r w:rsidRPr="00345FF5">
        <w:rPr>
          <w:rFonts w:ascii="宋体" w:eastAsia="宋体" w:hAnsi="宋体"/>
          <w:sz w:val="27"/>
          <w:szCs w:val="27"/>
        </w:rPr>
        <w:t>。</w:t>
      </w:r>
    </w:p>
    <w:p w:rsidR="007F51C5" w:rsidRPr="003A03A0" w:rsidRDefault="00C82874" w:rsidP="006D212C">
      <w:pPr>
        <w:pStyle w:val="Default"/>
        <w:jc w:val="center"/>
        <w:outlineLvl w:val="0"/>
        <w:rPr>
          <w:rFonts w:ascii="宋体" w:eastAsia="宋体" w:hAnsi="宋体"/>
          <w:sz w:val="27"/>
          <w:szCs w:val="27"/>
        </w:rPr>
      </w:pPr>
      <w:r w:rsidRPr="00C82874">
        <w:rPr>
          <w:rFonts w:ascii="宋体" w:eastAsia="宋体" w:hAnsi="宋体"/>
          <w:noProof/>
        </w:rPr>
        <w:drawing>
          <wp:inline distT="0" distB="0" distL="0" distR="0">
            <wp:extent cx="4164330" cy="2165350"/>
            <wp:effectExtent l="0" t="0" r="0" b="0"/>
            <wp:docPr id="2" name="图片 2" descr="D:\工作\图片\微信截图_20221207164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图片\微信截图_20221207164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090" cy="2168865"/>
                    </a:xfrm>
                    <a:prstGeom prst="rect">
                      <a:avLst/>
                    </a:prstGeom>
                    <a:noFill/>
                    <a:ln>
                      <a:noFill/>
                    </a:ln>
                  </pic:spPr>
                </pic:pic>
              </a:graphicData>
            </a:graphic>
          </wp:inline>
        </w:drawing>
      </w:r>
      <w:r w:rsidR="00E55211" w:rsidRPr="00E55211">
        <w:rPr>
          <w:rFonts w:ascii="宋体" w:eastAsia="宋体" w:hAnsi="宋体"/>
        </w:rPr>
        <w:t xml:space="preserve"> </w:t>
      </w:r>
      <w:r w:rsidR="00BD672B">
        <w:rPr>
          <w:rFonts w:ascii="宋体" w:eastAsia="宋体" w:hAnsi="宋体"/>
        </w:rPr>
        <w:fldChar w:fldCharType="begin"/>
      </w:r>
      <w:r w:rsidR="003A5749">
        <w:rPr>
          <w:rFonts w:ascii="宋体" w:eastAsia="宋体" w:hAnsi="宋体"/>
        </w:rPr>
        <w:instrText xml:space="preserve"> LINK Excel.Sheet.12</w:instrText>
      </w:r>
      <w:r w:rsidR="003A5749">
        <w:rPr>
          <w:rFonts w:ascii="宋体" w:eastAsia="宋体" w:hAnsi="宋体" w:hint="eastAsia"/>
        </w:rPr>
        <w:instrText xml:space="preserve"> E:\\冠通品种研究\\尿素\\尿素周报-肥易通.xlsx 持仓报告!R3C14:R18C17 </w:instrText>
      </w:r>
      <w:r w:rsidR="003A5749">
        <w:rPr>
          <w:rFonts w:ascii="宋体" w:eastAsia="宋体" w:hAnsi="宋体"/>
        </w:rPr>
        <w:instrText xml:space="preserve">\a \f 4 \h  \* MERGEFORMAT </w:instrText>
      </w:r>
      <w:r w:rsidR="00BD672B">
        <w:rPr>
          <w:rFonts w:ascii="宋体" w:eastAsia="宋体" w:hAnsi="宋体"/>
        </w:rPr>
        <w:fldChar w:fldCharType="separate"/>
      </w:r>
    </w:p>
    <w:p w:rsidR="00254073" w:rsidRPr="00254073" w:rsidRDefault="00BD672B" w:rsidP="00254073">
      <w:pPr>
        <w:ind w:firstLineChars="200" w:firstLine="420"/>
        <w:rPr>
          <w:rFonts w:ascii="宋体" w:eastAsia="宋体" w:hAnsi="宋体" w:cs="楷体_GB2312"/>
          <w:color w:val="000000"/>
          <w:kern w:val="0"/>
          <w:sz w:val="27"/>
          <w:szCs w:val="27"/>
        </w:rPr>
      </w:pPr>
      <w:r>
        <w:fldChar w:fldCharType="end"/>
      </w:r>
      <w:r w:rsidR="00254073" w:rsidRPr="00254073">
        <w:rPr>
          <w:rFonts w:ascii="宋体" w:eastAsia="宋体" w:hAnsi="宋体" w:cs="楷体_GB2312" w:hint="eastAsia"/>
          <w:color w:val="000000"/>
          <w:kern w:val="0"/>
          <w:sz w:val="27"/>
          <w:szCs w:val="27"/>
        </w:rPr>
        <w:t>基本面上看，供应端，齐鲁石化等装置停产沥青，沥青开工率环比下降</w:t>
      </w:r>
      <w:r w:rsidR="00254073" w:rsidRPr="00254073">
        <w:rPr>
          <w:rFonts w:ascii="宋体" w:eastAsia="宋体" w:hAnsi="宋体" w:cs="楷体_GB2312"/>
          <w:color w:val="000000"/>
          <w:kern w:val="0"/>
          <w:sz w:val="27"/>
          <w:szCs w:val="27"/>
        </w:rPr>
        <w:t>0.6个百分点至37.6%，较去年同期低了3.3个百分点，处于历年同期较低位置。1至10月全国公路建设完成投资同比增长9.8%，较1-9月份的累计同比增长10.2%略有回落，其中10月份投资同比增长6.54%。1-10月基础设施投资累计同比增长8.7%，1-9月是累计同比增长8.6%，基建投资向好。1-10月道路道路运输业固定资产投资完成额累计同比增长3.0%，较1-9月的2.5%继续改善。不过，全国降温，需求进一步下降，整体需求环比回落。</w:t>
      </w:r>
    </w:p>
    <w:p w:rsidR="002066E7" w:rsidRPr="002066E7" w:rsidRDefault="00254073" w:rsidP="00254073">
      <w:pPr>
        <w:ind w:firstLineChars="200" w:firstLine="540"/>
        <w:rPr>
          <w:rFonts w:ascii="宋体" w:eastAsia="宋体" w:hAnsi="宋体" w:cs="楷体_GB2312"/>
          <w:color w:val="000000"/>
          <w:kern w:val="0"/>
          <w:sz w:val="27"/>
          <w:szCs w:val="27"/>
        </w:rPr>
      </w:pPr>
      <w:r w:rsidRPr="00254073">
        <w:rPr>
          <w:rFonts w:ascii="宋体" w:eastAsia="宋体" w:hAnsi="宋体" w:cs="楷体_GB2312" w:hint="eastAsia"/>
          <w:color w:val="000000"/>
          <w:kern w:val="0"/>
          <w:sz w:val="27"/>
          <w:szCs w:val="27"/>
        </w:rPr>
        <w:lastRenderedPageBreak/>
        <w:t>库存方面，业者提货下降，厂家库存增加明显，总库存继续增加，截至</w:t>
      </w:r>
      <w:r w:rsidRPr="00254073">
        <w:rPr>
          <w:rFonts w:ascii="宋体" w:eastAsia="宋体" w:hAnsi="宋体" w:cs="楷体_GB2312"/>
          <w:color w:val="000000"/>
          <w:kern w:val="0"/>
          <w:sz w:val="27"/>
          <w:szCs w:val="27"/>
        </w:rPr>
        <w:t>11月30日当周，社会库存环比下降0.9万吨至55.2万吨，厂家库存环比增加8.2万吨至100.1万吨。</w:t>
      </w:r>
    </w:p>
    <w:p w:rsidR="005744CB" w:rsidRDefault="00D4446B" w:rsidP="001B4427">
      <w:pPr>
        <w:jc w:val="center"/>
        <w:rPr>
          <w:b/>
        </w:rPr>
      </w:pPr>
      <w:r w:rsidRPr="00D4446B">
        <w:rPr>
          <w:b/>
          <w:noProof/>
        </w:rPr>
        <w:drawing>
          <wp:inline distT="0" distB="0" distL="0" distR="0">
            <wp:extent cx="4052530" cy="2355248"/>
            <wp:effectExtent l="0" t="0" r="0" b="0"/>
            <wp:docPr id="1" name="图片 1" descr="D:\工作\图片\微信截图_20221202141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图片\微信截图_2022120214170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3434" cy="2379021"/>
                    </a:xfrm>
                    <a:prstGeom prst="rect">
                      <a:avLst/>
                    </a:prstGeom>
                    <a:noFill/>
                    <a:ln>
                      <a:noFill/>
                    </a:ln>
                  </pic:spPr>
                </pic:pic>
              </a:graphicData>
            </a:graphic>
          </wp:inline>
        </w:drawing>
      </w:r>
    </w:p>
    <w:p w:rsidR="00D4446B" w:rsidRPr="001B4427" w:rsidRDefault="00D4446B" w:rsidP="001B4427">
      <w:pPr>
        <w:jc w:val="center"/>
        <w:rPr>
          <w:b/>
        </w:rPr>
      </w:pPr>
      <w:r w:rsidRPr="00D4446B">
        <w:rPr>
          <w:b/>
          <w:noProof/>
        </w:rPr>
        <w:drawing>
          <wp:inline distT="0" distB="0" distL="0" distR="0">
            <wp:extent cx="4010866" cy="2306238"/>
            <wp:effectExtent l="0" t="0" r="0" b="0"/>
            <wp:docPr id="3" name="图片 3" descr="D:\工作\图片\微信截图_202212021416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工作\图片\微信截图_2022120214165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4096" cy="2319595"/>
                    </a:xfrm>
                    <a:prstGeom prst="rect">
                      <a:avLst/>
                    </a:prstGeom>
                    <a:noFill/>
                    <a:ln>
                      <a:noFill/>
                    </a:ln>
                  </pic:spPr>
                </pic:pic>
              </a:graphicData>
            </a:graphic>
          </wp:inline>
        </w:drawing>
      </w:r>
    </w:p>
    <w:bookmarkEnd w:id="6"/>
    <w:p w:rsidR="00780B63" w:rsidRPr="00345FF5" w:rsidRDefault="00FD6290" w:rsidP="00345FF5">
      <w:pPr>
        <w:ind w:firstLineChars="200" w:firstLine="540"/>
        <w:rPr>
          <w:rFonts w:ascii="宋体" w:eastAsia="宋体" w:hAnsi="宋体" w:cs="楷体_GB2312"/>
          <w:color w:val="000000"/>
          <w:kern w:val="0"/>
          <w:sz w:val="27"/>
          <w:szCs w:val="27"/>
        </w:rPr>
      </w:pPr>
      <w:r w:rsidRPr="00FD6290">
        <w:rPr>
          <w:rFonts w:ascii="宋体" w:eastAsia="宋体" w:hAnsi="宋体" w:cs="楷体_GB2312" w:hint="eastAsia"/>
          <w:color w:val="000000"/>
          <w:kern w:val="0"/>
          <w:sz w:val="27"/>
          <w:szCs w:val="27"/>
        </w:rPr>
        <w:t>基差方面，山东地区主流市场价</w:t>
      </w:r>
      <w:r w:rsidR="00C82874">
        <w:rPr>
          <w:rFonts w:ascii="宋体" w:eastAsia="宋体" w:hAnsi="宋体" w:cs="楷体_GB2312" w:hint="eastAsia"/>
          <w:color w:val="000000"/>
          <w:kern w:val="0"/>
          <w:sz w:val="27"/>
          <w:szCs w:val="27"/>
        </w:rPr>
        <w:t>下跌至3</w:t>
      </w:r>
      <w:r w:rsidR="00C82874">
        <w:rPr>
          <w:rFonts w:ascii="宋体" w:eastAsia="宋体" w:hAnsi="宋体" w:cs="楷体_GB2312"/>
          <w:color w:val="000000"/>
          <w:kern w:val="0"/>
          <w:sz w:val="27"/>
          <w:szCs w:val="27"/>
        </w:rPr>
        <w:t>360</w:t>
      </w:r>
      <w:r w:rsidRPr="00FD6290">
        <w:rPr>
          <w:rFonts w:ascii="宋体" w:eastAsia="宋体" w:hAnsi="宋体" w:cs="楷体_GB2312"/>
          <w:color w:val="000000"/>
          <w:kern w:val="0"/>
          <w:sz w:val="27"/>
          <w:szCs w:val="27"/>
        </w:rPr>
        <w:t>元/吨，沥青</w:t>
      </w:r>
      <w:r w:rsidR="00C82874">
        <w:rPr>
          <w:rFonts w:ascii="宋体" w:eastAsia="宋体" w:hAnsi="宋体" w:cs="楷体_GB2312"/>
          <w:color w:val="000000"/>
          <w:kern w:val="0"/>
          <w:sz w:val="27"/>
          <w:szCs w:val="27"/>
        </w:rPr>
        <w:t>近月</w:t>
      </w:r>
      <w:r w:rsidRPr="00FD6290">
        <w:rPr>
          <w:rFonts w:ascii="宋体" w:eastAsia="宋体" w:hAnsi="宋体" w:cs="楷体_GB2312"/>
          <w:color w:val="000000"/>
          <w:kern w:val="0"/>
          <w:sz w:val="27"/>
          <w:szCs w:val="27"/>
        </w:rPr>
        <w:t>合约</w:t>
      </w:r>
      <w:r w:rsidR="005351FA">
        <w:rPr>
          <w:rFonts w:ascii="宋体" w:eastAsia="宋体" w:hAnsi="宋体" w:cs="楷体_GB2312" w:hint="eastAsia"/>
          <w:color w:val="000000"/>
          <w:kern w:val="0"/>
          <w:sz w:val="27"/>
          <w:szCs w:val="27"/>
        </w:rPr>
        <w:t>0</w:t>
      </w:r>
      <w:r w:rsidR="005351FA">
        <w:rPr>
          <w:rFonts w:ascii="宋体" w:eastAsia="宋体" w:hAnsi="宋体" w:cs="楷体_GB2312"/>
          <w:color w:val="000000"/>
          <w:kern w:val="0"/>
          <w:sz w:val="27"/>
          <w:szCs w:val="27"/>
        </w:rPr>
        <w:t>1</w:t>
      </w:r>
      <w:r w:rsidRPr="00FD6290">
        <w:rPr>
          <w:rFonts w:ascii="宋体" w:eastAsia="宋体" w:hAnsi="宋体" w:cs="楷体_GB2312"/>
          <w:color w:val="000000"/>
          <w:kern w:val="0"/>
          <w:sz w:val="27"/>
          <w:szCs w:val="27"/>
        </w:rPr>
        <w:t>基差走</w:t>
      </w:r>
      <w:r w:rsidR="00C82874">
        <w:rPr>
          <w:rFonts w:ascii="宋体" w:eastAsia="宋体" w:hAnsi="宋体" w:cs="楷体_GB2312"/>
          <w:color w:val="000000"/>
          <w:kern w:val="0"/>
          <w:sz w:val="27"/>
          <w:szCs w:val="27"/>
        </w:rPr>
        <w:t>弱</w:t>
      </w:r>
      <w:r w:rsidR="00254073">
        <w:rPr>
          <w:rFonts w:ascii="宋体" w:eastAsia="宋体" w:hAnsi="宋体" w:cs="楷体_GB2312"/>
          <w:color w:val="000000"/>
          <w:kern w:val="0"/>
          <w:sz w:val="27"/>
          <w:szCs w:val="27"/>
        </w:rPr>
        <w:t>至</w:t>
      </w:r>
      <w:r w:rsidR="00C82874">
        <w:rPr>
          <w:rFonts w:ascii="宋体" w:eastAsia="宋体" w:hAnsi="宋体" w:cs="楷体_GB2312"/>
          <w:color w:val="000000"/>
          <w:kern w:val="0"/>
          <w:sz w:val="27"/>
          <w:szCs w:val="27"/>
        </w:rPr>
        <w:t>-27</w:t>
      </w:r>
      <w:r w:rsidR="00345395">
        <w:rPr>
          <w:rFonts w:ascii="宋体" w:eastAsia="宋体" w:hAnsi="宋体" w:cs="楷体_GB2312"/>
          <w:color w:val="000000"/>
          <w:kern w:val="0"/>
          <w:sz w:val="27"/>
          <w:szCs w:val="27"/>
        </w:rPr>
        <w:t xml:space="preserve"> </w:t>
      </w:r>
      <w:r w:rsidRPr="00FD6290">
        <w:rPr>
          <w:rFonts w:ascii="宋体" w:eastAsia="宋体" w:hAnsi="宋体" w:cs="楷体_GB2312"/>
          <w:color w:val="000000"/>
          <w:kern w:val="0"/>
          <w:sz w:val="27"/>
          <w:szCs w:val="27"/>
        </w:rPr>
        <w:t>元/吨，</w:t>
      </w:r>
      <w:r w:rsidR="005F2253">
        <w:rPr>
          <w:rFonts w:ascii="宋体" w:eastAsia="宋体" w:hAnsi="宋体" w:cs="楷体_GB2312"/>
          <w:color w:val="000000"/>
          <w:kern w:val="0"/>
          <w:sz w:val="27"/>
          <w:szCs w:val="27"/>
        </w:rPr>
        <w:t>跌至中性</w:t>
      </w:r>
      <w:r w:rsidR="00C82874">
        <w:rPr>
          <w:rFonts w:ascii="宋体" w:eastAsia="宋体" w:hAnsi="宋体" w:cs="楷体_GB2312"/>
          <w:color w:val="000000"/>
          <w:kern w:val="0"/>
          <w:sz w:val="27"/>
          <w:szCs w:val="27"/>
        </w:rPr>
        <w:t>略偏低</w:t>
      </w:r>
      <w:r w:rsidR="005F2253">
        <w:rPr>
          <w:rFonts w:ascii="宋体" w:eastAsia="宋体" w:hAnsi="宋体" w:cs="楷体_GB2312"/>
          <w:color w:val="000000"/>
          <w:kern w:val="0"/>
          <w:sz w:val="27"/>
          <w:szCs w:val="27"/>
        </w:rPr>
        <w:t>水平</w:t>
      </w:r>
      <w:r w:rsidRPr="00FD6290">
        <w:rPr>
          <w:rFonts w:ascii="宋体" w:eastAsia="宋体" w:hAnsi="宋体" w:cs="楷体_GB2312"/>
          <w:color w:val="000000"/>
          <w:kern w:val="0"/>
          <w:sz w:val="27"/>
          <w:szCs w:val="27"/>
        </w:rPr>
        <w:t>。</w:t>
      </w:r>
    </w:p>
    <w:p w:rsidR="00780B63" w:rsidRDefault="00C82874" w:rsidP="00780B63">
      <w:pPr>
        <w:jc w:val="center"/>
      </w:pPr>
      <w:r w:rsidRPr="00C82874">
        <w:rPr>
          <w:noProof/>
        </w:rPr>
        <w:lastRenderedPageBreak/>
        <w:drawing>
          <wp:inline distT="0" distB="0" distL="0" distR="0">
            <wp:extent cx="4315441" cy="2096940"/>
            <wp:effectExtent l="0" t="0" r="0" b="0"/>
            <wp:docPr id="6" name="图片 6" descr="D:\工作\图片\微信截图_20221207164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工作\图片\微信截图_202212071648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763" cy="2106815"/>
                    </a:xfrm>
                    <a:prstGeom prst="rect">
                      <a:avLst/>
                    </a:prstGeom>
                    <a:noFill/>
                    <a:ln>
                      <a:noFill/>
                    </a:ln>
                  </pic:spPr>
                </pic:pic>
              </a:graphicData>
            </a:graphic>
          </wp:inline>
        </w:drawing>
      </w:r>
    </w:p>
    <w:p w:rsidR="007F51C5" w:rsidRDefault="00254073">
      <w:pPr>
        <w:pStyle w:val="Default"/>
        <w:ind w:firstLineChars="200" w:firstLine="540"/>
        <w:outlineLvl w:val="0"/>
        <w:rPr>
          <w:rFonts w:ascii="宋体" w:eastAsia="宋体" w:hAnsi="宋体"/>
          <w:sz w:val="27"/>
          <w:szCs w:val="27"/>
        </w:rPr>
      </w:pPr>
      <w:bookmarkStart w:id="8" w:name="_GoBack"/>
      <w:r w:rsidRPr="00254073">
        <w:rPr>
          <w:rFonts w:ascii="宋体" w:eastAsia="宋体" w:hAnsi="宋体" w:hint="eastAsia"/>
          <w:sz w:val="27"/>
          <w:szCs w:val="27"/>
        </w:rPr>
        <w:t>供应端，沥青开工率环比下降</w:t>
      </w:r>
      <w:r w:rsidRPr="00254073">
        <w:rPr>
          <w:rFonts w:ascii="宋体" w:eastAsia="宋体" w:hAnsi="宋体"/>
          <w:sz w:val="27"/>
          <w:szCs w:val="27"/>
        </w:rPr>
        <w:t>0.6个百分点至37.6%，较去年同期低了3.3个百分点，处于历年同期较低位置。10月公路投资增速略有放缓。不过，近期降温，影响施工，整体需求环比回落。冬季影响沥青施工，继续做空bu2301-06价差，即空01合约，多06合约。贸易商对冬储谨慎，现货价格依然下跌。</w:t>
      </w:r>
      <w:r>
        <w:rPr>
          <w:rFonts w:ascii="宋体" w:eastAsia="宋体" w:hAnsi="宋体"/>
          <w:sz w:val="27"/>
          <w:szCs w:val="27"/>
        </w:rPr>
        <w:t>近期</w:t>
      </w:r>
      <w:r w:rsidRPr="00254073">
        <w:rPr>
          <w:rFonts w:ascii="宋体" w:eastAsia="宋体" w:hAnsi="宋体"/>
          <w:sz w:val="27"/>
          <w:szCs w:val="27"/>
        </w:rPr>
        <w:t>01合约基差快速下跌，跌至中性</w:t>
      </w:r>
      <w:r w:rsidR="00C82874">
        <w:rPr>
          <w:rFonts w:ascii="宋体" w:eastAsia="宋体" w:hAnsi="宋体"/>
          <w:sz w:val="27"/>
          <w:szCs w:val="27"/>
        </w:rPr>
        <w:t>略偏低</w:t>
      </w:r>
      <w:r w:rsidRPr="00254073">
        <w:rPr>
          <w:rFonts w:ascii="宋体" w:eastAsia="宋体" w:hAnsi="宋体"/>
          <w:sz w:val="27"/>
          <w:szCs w:val="27"/>
        </w:rPr>
        <w:t>水平。</w:t>
      </w:r>
      <w:bookmarkEnd w:id="8"/>
    </w:p>
    <w:p w:rsidR="006E70AD" w:rsidRDefault="006E70AD">
      <w:pPr>
        <w:pStyle w:val="Default"/>
        <w:ind w:firstLineChars="200" w:firstLine="540"/>
        <w:outlineLvl w:val="0"/>
        <w:rPr>
          <w:rFonts w:ascii="宋体" w:eastAsia="宋体" w:hAnsi="宋体"/>
          <w:sz w:val="27"/>
          <w:szCs w:val="27"/>
        </w:rPr>
      </w:pPr>
    </w:p>
    <w:p w:rsidR="006E70AD" w:rsidRPr="0028095B" w:rsidRDefault="006E70AD" w:rsidP="006E70AD">
      <w:pPr>
        <w:widowControl/>
        <w:shd w:val="clear" w:color="auto" w:fill="FFFFFF"/>
        <w:spacing w:after="210"/>
        <w:ind w:right="960" w:firstLineChars="200" w:firstLine="480"/>
        <w:outlineLvl w:val="1"/>
        <w:rPr>
          <w:rFonts w:ascii="楷体" w:eastAsia="楷体" w:hAnsi="楷体" w:cs="楷体"/>
          <w:sz w:val="24"/>
        </w:rPr>
      </w:pPr>
      <w:r w:rsidRPr="0028095B">
        <w:rPr>
          <w:rFonts w:ascii="楷体" w:eastAsia="楷体" w:hAnsi="楷体" w:cs="楷体" w:hint="eastAsia"/>
          <w:sz w:val="24"/>
        </w:rPr>
        <w:t>冠通期货</w:t>
      </w:r>
      <w:r w:rsidRPr="0028095B">
        <w:rPr>
          <w:rFonts w:ascii="楷体" w:eastAsia="楷体" w:hAnsi="楷体" w:cs="楷体"/>
          <w:sz w:val="24"/>
        </w:rPr>
        <w:t xml:space="preserve"> 研究咨询部 苏妙达</w:t>
      </w:r>
    </w:p>
    <w:p w:rsidR="006E70AD" w:rsidRDefault="006E70AD" w:rsidP="006E70AD">
      <w:pPr>
        <w:pStyle w:val="Default"/>
        <w:ind w:firstLineChars="200" w:firstLine="480"/>
        <w:outlineLvl w:val="0"/>
        <w:rPr>
          <w:rFonts w:ascii="宋体" w:eastAsia="宋体" w:hAnsi="宋体"/>
          <w:sz w:val="27"/>
          <w:szCs w:val="27"/>
        </w:rPr>
      </w:pPr>
      <w:r w:rsidRPr="0028095B">
        <w:rPr>
          <w:rFonts w:ascii="楷体" w:eastAsia="楷体" w:hAnsi="楷体" w:cs="楷体" w:hint="eastAsia"/>
        </w:rPr>
        <w:t>执业资格证书编号：</w:t>
      </w:r>
      <w:r w:rsidRPr="0028095B">
        <w:rPr>
          <w:rFonts w:ascii="楷体" w:eastAsia="楷体" w:hAnsi="楷体" w:cs="楷体"/>
        </w:rPr>
        <w:t>F03104403/Z0018167</w:t>
      </w:r>
    </w:p>
    <w:bookmarkEnd w:id="7"/>
    <w:p w:rsidR="007F51C5" w:rsidRDefault="007F51C5">
      <w:pPr>
        <w:pStyle w:val="Default"/>
        <w:outlineLvl w:val="0"/>
      </w:pPr>
    </w:p>
    <w:p w:rsidR="007F51C5" w:rsidRDefault="003A5749">
      <w:pPr>
        <w:pStyle w:val="Default"/>
        <w:outlineLvl w:val="0"/>
        <w:rPr>
          <w:rFonts w:ascii="楷体" w:eastAsia="楷体" w:hAnsi="楷体" w:cs="楷体"/>
          <w:b/>
          <w:color w:val="005BAC"/>
        </w:rPr>
      </w:pPr>
      <w:r>
        <w:rPr>
          <w:rFonts w:ascii="楷体" w:eastAsia="楷体" w:hAnsi="楷体" w:cs="楷体" w:hint="eastAsia"/>
          <w:b/>
          <w:color w:val="005BAC"/>
        </w:rPr>
        <w:t>本报告发布机构</w:t>
      </w:r>
    </w:p>
    <w:p w:rsidR="007F51C5" w:rsidRDefault="003A5749">
      <w:pPr>
        <w:pStyle w:val="Default"/>
        <w:outlineLvl w:val="0"/>
        <w:rPr>
          <w:rFonts w:ascii="楷体" w:eastAsia="楷体" w:hAnsi="楷体" w:cs="楷体"/>
          <w:b/>
          <w:color w:val="005BAC"/>
        </w:rPr>
      </w:pPr>
      <w:r>
        <w:rPr>
          <w:rFonts w:ascii="楷体" w:eastAsia="楷体" w:hAnsi="楷体" w:cs="楷体" w:hint="eastAsia"/>
          <w:b/>
          <w:color w:val="005BAC"/>
        </w:rPr>
        <w:t>--冠通期货股份有限公司（已获中国证监会许可的期货投资咨询业务资格）</w:t>
      </w:r>
    </w:p>
    <w:p w:rsidR="007F51C5" w:rsidRDefault="007F51C5">
      <w:pPr>
        <w:pStyle w:val="Default"/>
        <w:outlineLvl w:val="0"/>
        <w:rPr>
          <w:rFonts w:ascii="楷体" w:eastAsia="楷体" w:hAnsi="楷体" w:cs="楷体"/>
          <w:b/>
          <w:color w:val="005BAC"/>
        </w:rPr>
      </w:pPr>
    </w:p>
    <w:p w:rsidR="007F51C5" w:rsidRDefault="003A5749">
      <w:pPr>
        <w:pStyle w:val="Default"/>
        <w:outlineLvl w:val="0"/>
        <w:rPr>
          <w:rFonts w:ascii="楷体" w:eastAsia="楷体" w:hAnsi="楷体" w:cs="楷体"/>
          <w:b/>
          <w:color w:val="005BAC"/>
        </w:rPr>
      </w:pPr>
      <w:r>
        <w:rPr>
          <w:rFonts w:ascii="楷体" w:eastAsia="楷体" w:hAnsi="楷体" w:cs="楷体" w:hint="eastAsia"/>
          <w:b/>
          <w:color w:val="005BAC"/>
        </w:rPr>
        <w:t>免责声明：</w:t>
      </w:r>
      <w:bookmarkEnd w:id="0"/>
      <w:bookmarkEnd w:id="1"/>
      <w:bookmarkEnd w:id="2"/>
      <w:bookmarkEnd w:id="3"/>
      <w:bookmarkEnd w:id="4"/>
      <w:bookmarkEnd w:id="5"/>
    </w:p>
    <w:p w:rsidR="007F51C5" w:rsidRDefault="003A5749">
      <w:pPr>
        <w:rPr>
          <w:rFonts w:ascii="楷体" w:eastAsia="楷体" w:hAnsi="楷体" w:cs="楷体"/>
          <w:kern w:val="0"/>
          <w:sz w:val="24"/>
          <w:szCs w:val="24"/>
        </w:rPr>
      </w:pPr>
      <w:r>
        <w:rPr>
          <w:rFonts w:ascii="楷体" w:eastAsia="楷体" w:hAnsi="楷体" w:cs="楷体" w:hint="eastAsia"/>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p>
    <w:p w:rsidR="007F51C5" w:rsidRDefault="007F51C5">
      <w:pPr>
        <w:rPr>
          <w:rFonts w:ascii="楷体" w:eastAsia="楷体" w:hAnsi="楷体" w:cs="楷体"/>
          <w:b/>
          <w:sz w:val="24"/>
          <w:szCs w:val="24"/>
        </w:rPr>
      </w:pPr>
    </w:p>
    <w:p w:rsidR="007F51C5" w:rsidRDefault="007F51C5">
      <w:pPr>
        <w:rPr>
          <w:rFonts w:ascii="楷体" w:eastAsia="楷体" w:hAnsi="楷体" w:cs="楷体"/>
          <w:b/>
          <w:sz w:val="24"/>
          <w:szCs w:val="24"/>
        </w:rPr>
      </w:pPr>
    </w:p>
    <w:p w:rsidR="007F51C5" w:rsidRDefault="007F51C5"/>
    <w:sectPr w:rsidR="007F51C5" w:rsidSect="00BD6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3E" w:rsidRDefault="0053273E" w:rsidP="00780B63">
      <w:r>
        <w:separator/>
      </w:r>
    </w:p>
  </w:endnote>
  <w:endnote w:type="continuationSeparator" w:id="0">
    <w:p w:rsidR="0053273E" w:rsidRDefault="0053273E" w:rsidP="0078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3E" w:rsidRDefault="0053273E" w:rsidP="00780B63">
      <w:r>
        <w:separator/>
      </w:r>
    </w:p>
  </w:footnote>
  <w:footnote w:type="continuationSeparator" w:id="0">
    <w:p w:rsidR="0053273E" w:rsidRDefault="0053273E" w:rsidP="00780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xZmIzNDljODA3OTYzZDkyNTFjM2IyMGM0NGJkN2YifQ=="/>
  </w:docVars>
  <w:rsids>
    <w:rsidRoot w:val="00BB7EC2"/>
    <w:rsid w:val="00002F3F"/>
    <w:rsid w:val="00010BB9"/>
    <w:rsid w:val="00017E17"/>
    <w:rsid w:val="00037CF0"/>
    <w:rsid w:val="00067E00"/>
    <w:rsid w:val="00071753"/>
    <w:rsid w:val="000741A1"/>
    <w:rsid w:val="000879A6"/>
    <w:rsid w:val="000F2F61"/>
    <w:rsid w:val="0010162D"/>
    <w:rsid w:val="00114460"/>
    <w:rsid w:val="0012391E"/>
    <w:rsid w:val="001648A6"/>
    <w:rsid w:val="00166D45"/>
    <w:rsid w:val="001B4427"/>
    <w:rsid w:val="001F6020"/>
    <w:rsid w:val="002066E7"/>
    <w:rsid w:val="00216AE3"/>
    <w:rsid w:val="00224E87"/>
    <w:rsid w:val="00226468"/>
    <w:rsid w:val="00233551"/>
    <w:rsid w:val="00237745"/>
    <w:rsid w:val="00254073"/>
    <w:rsid w:val="0026382D"/>
    <w:rsid w:val="00274E81"/>
    <w:rsid w:val="0028095B"/>
    <w:rsid w:val="00280D15"/>
    <w:rsid w:val="00307CFF"/>
    <w:rsid w:val="00324AE5"/>
    <w:rsid w:val="00333E4A"/>
    <w:rsid w:val="003355D6"/>
    <w:rsid w:val="003379B8"/>
    <w:rsid w:val="00345395"/>
    <w:rsid w:val="00345FF5"/>
    <w:rsid w:val="00360C6F"/>
    <w:rsid w:val="00377081"/>
    <w:rsid w:val="003A03A0"/>
    <w:rsid w:val="003A11FB"/>
    <w:rsid w:val="003A24D7"/>
    <w:rsid w:val="003A5749"/>
    <w:rsid w:val="003C5AFE"/>
    <w:rsid w:val="003E5691"/>
    <w:rsid w:val="00410789"/>
    <w:rsid w:val="00422089"/>
    <w:rsid w:val="00427B9E"/>
    <w:rsid w:val="0043029C"/>
    <w:rsid w:val="004456EF"/>
    <w:rsid w:val="00447836"/>
    <w:rsid w:val="00464ED5"/>
    <w:rsid w:val="00482F12"/>
    <w:rsid w:val="004B6FA2"/>
    <w:rsid w:val="004D5BF9"/>
    <w:rsid w:val="0051463B"/>
    <w:rsid w:val="00515D3F"/>
    <w:rsid w:val="005172F1"/>
    <w:rsid w:val="00526949"/>
    <w:rsid w:val="00530CD6"/>
    <w:rsid w:val="005321F3"/>
    <w:rsid w:val="0053273E"/>
    <w:rsid w:val="005351FA"/>
    <w:rsid w:val="005477BF"/>
    <w:rsid w:val="00560EA5"/>
    <w:rsid w:val="00562017"/>
    <w:rsid w:val="005744CB"/>
    <w:rsid w:val="005941F0"/>
    <w:rsid w:val="005D3D9F"/>
    <w:rsid w:val="005D6E65"/>
    <w:rsid w:val="005F2253"/>
    <w:rsid w:val="00616210"/>
    <w:rsid w:val="00624852"/>
    <w:rsid w:val="00626E55"/>
    <w:rsid w:val="00636038"/>
    <w:rsid w:val="00650B2D"/>
    <w:rsid w:val="0067296B"/>
    <w:rsid w:val="00674622"/>
    <w:rsid w:val="006B059E"/>
    <w:rsid w:val="006B4178"/>
    <w:rsid w:val="006B5F09"/>
    <w:rsid w:val="006D212C"/>
    <w:rsid w:val="006E70AD"/>
    <w:rsid w:val="006F06F9"/>
    <w:rsid w:val="00705773"/>
    <w:rsid w:val="007073A9"/>
    <w:rsid w:val="00717FB3"/>
    <w:rsid w:val="00747327"/>
    <w:rsid w:val="00747D5F"/>
    <w:rsid w:val="007663DB"/>
    <w:rsid w:val="00780B63"/>
    <w:rsid w:val="00792B16"/>
    <w:rsid w:val="007A0D7C"/>
    <w:rsid w:val="007A51EA"/>
    <w:rsid w:val="007C1A80"/>
    <w:rsid w:val="007D2394"/>
    <w:rsid w:val="007F31FB"/>
    <w:rsid w:val="007F51C5"/>
    <w:rsid w:val="00817783"/>
    <w:rsid w:val="0081793C"/>
    <w:rsid w:val="0083211A"/>
    <w:rsid w:val="008335AE"/>
    <w:rsid w:val="0083768A"/>
    <w:rsid w:val="00873DF6"/>
    <w:rsid w:val="008A0E48"/>
    <w:rsid w:val="008A2EED"/>
    <w:rsid w:val="008B019E"/>
    <w:rsid w:val="008B1551"/>
    <w:rsid w:val="008C285C"/>
    <w:rsid w:val="008C2BA6"/>
    <w:rsid w:val="008C7520"/>
    <w:rsid w:val="008F5D19"/>
    <w:rsid w:val="00902A6C"/>
    <w:rsid w:val="0092321C"/>
    <w:rsid w:val="00940557"/>
    <w:rsid w:val="00946B11"/>
    <w:rsid w:val="00962AFB"/>
    <w:rsid w:val="009661F4"/>
    <w:rsid w:val="00967AAC"/>
    <w:rsid w:val="009923C8"/>
    <w:rsid w:val="009944B0"/>
    <w:rsid w:val="009A6350"/>
    <w:rsid w:val="009A70E3"/>
    <w:rsid w:val="009C1B4D"/>
    <w:rsid w:val="009F02A6"/>
    <w:rsid w:val="00A238C3"/>
    <w:rsid w:val="00A24F61"/>
    <w:rsid w:val="00A353E2"/>
    <w:rsid w:val="00A50332"/>
    <w:rsid w:val="00A55C0D"/>
    <w:rsid w:val="00A74A24"/>
    <w:rsid w:val="00A96A8E"/>
    <w:rsid w:val="00AF4FE3"/>
    <w:rsid w:val="00B25BFB"/>
    <w:rsid w:val="00B362BE"/>
    <w:rsid w:val="00B40CC5"/>
    <w:rsid w:val="00B40D45"/>
    <w:rsid w:val="00B45F00"/>
    <w:rsid w:val="00B724BE"/>
    <w:rsid w:val="00B7377F"/>
    <w:rsid w:val="00BA5157"/>
    <w:rsid w:val="00BB7EC2"/>
    <w:rsid w:val="00BD0153"/>
    <w:rsid w:val="00BD4111"/>
    <w:rsid w:val="00BD672B"/>
    <w:rsid w:val="00BD73F5"/>
    <w:rsid w:val="00BF5CD9"/>
    <w:rsid w:val="00BF7D96"/>
    <w:rsid w:val="00C3406B"/>
    <w:rsid w:val="00C53B07"/>
    <w:rsid w:val="00C6206A"/>
    <w:rsid w:val="00C63702"/>
    <w:rsid w:val="00C65611"/>
    <w:rsid w:val="00C71AB6"/>
    <w:rsid w:val="00C80350"/>
    <w:rsid w:val="00C82874"/>
    <w:rsid w:val="00C8531C"/>
    <w:rsid w:val="00C86B2F"/>
    <w:rsid w:val="00CC25B5"/>
    <w:rsid w:val="00CD2653"/>
    <w:rsid w:val="00CD6DBD"/>
    <w:rsid w:val="00CD7123"/>
    <w:rsid w:val="00D0694E"/>
    <w:rsid w:val="00D11847"/>
    <w:rsid w:val="00D4446B"/>
    <w:rsid w:val="00D86DB3"/>
    <w:rsid w:val="00D905CA"/>
    <w:rsid w:val="00DA101A"/>
    <w:rsid w:val="00DB1109"/>
    <w:rsid w:val="00DB6CA6"/>
    <w:rsid w:val="00DC0285"/>
    <w:rsid w:val="00E05C3E"/>
    <w:rsid w:val="00E17A99"/>
    <w:rsid w:val="00E55211"/>
    <w:rsid w:val="00E57010"/>
    <w:rsid w:val="00E65309"/>
    <w:rsid w:val="00E84EFB"/>
    <w:rsid w:val="00E91091"/>
    <w:rsid w:val="00EC050E"/>
    <w:rsid w:val="00EC498B"/>
    <w:rsid w:val="00F66D7E"/>
    <w:rsid w:val="00F95609"/>
    <w:rsid w:val="00FB0337"/>
    <w:rsid w:val="00FB3535"/>
    <w:rsid w:val="00FC284F"/>
    <w:rsid w:val="00FC5EB8"/>
    <w:rsid w:val="00FD6290"/>
    <w:rsid w:val="1F444C93"/>
    <w:rsid w:val="35EA2B78"/>
    <w:rsid w:val="37A30C9B"/>
    <w:rsid w:val="4E1708F2"/>
    <w:rsid w:val="7BA2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74DC7-705F-4843-978D-FD79FBEE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BD672B"/>
    <w:pPr>
      <w:widowControl w:val="0"/>
      <w:autoSpaceDE w:val="0"/>
      <w:autoSpaceDN w:val="0"/>
      <w:adjustRightInd w:val="0"/>
    </w:pPr>
    <w:rPr>
      <w:rFonts w:ascii="楷体_GB2312" w:eastAsia="楷体_GB2312" w:cs="楷体_GB2312"/>
      <w:color w:val="000000"/>
      <w:sz w:val="24"/>
      <w:szCs w:val="24"/>
    </w:rPr>
  </w:style>
  <w:style w:type="paragraph" w:styleId="a3">
    <w:name w:val="header"/>
    <w:basedOn w:val="a"/>
    <w:link w:val="Char"/>
    <w:uiPriority w:val="99"/>
    <w:unhideWhenUsed/>
    <w:rsid w:val="00780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B63"/>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780B63"/>
    <w:pPr>
      <w:tabs>
        <w:tab w:val="center" w:pos="4153"/>
        <w:tab w:val="right" w:pos="8306"/>
      </w:tabs>
      <w:snapToGrid w:val="0"/>
      <w:jc w:val="left"/>
    </w:pPr>
    <w:rPr>
      <w:sz w:val="18"/>
      <w:szCs w:val="18"/>
    </w:rPr>
  </w:style>
  <w:style w:type="character" w:customStyle="1" w:styleId="Char0">
    <w:name w:val="页脚 Char"/>
    <w:basedOn w:val="a0"/>
    <w:link w:val="a4"/>
    <w:uiPriority w:val="99"/>
    <w:rsid w:val="00780B63"/>
    <w:rPr>
      <w:rFonts w:asciiTheme="minorHAnsi" w:eastAsiaTheme="minorEastAsia" w:hAnsiTheme="minorHAnsi" w:cstheme="minorBidi"/>
      <w:kern w:val="2"/>
      <w:sz w:val="18"/>
      <w:szCs w:val="18"/>
    </w:rPr>
  </w:style>
  <w:style w:type="paragraph" w:styleId="a5">
    <w:name w:val="Balloon Text"/>
    <w:basedOn w:val="a"/>
    <w:link w:val="Char1"/>
    <w:uiPriority w:val="99"/>
    <w:semiHidden/>
    <w:unhideWhenUsed/>
    <w:rsid w:val="003A03A0"/>
    <w:rPr>
      <w:sz w:val="18"/>
      <w:szCs w:val="18"/>
    </w:rPr>
  </w:style>
  <w:style w:type="character" w:customStyle="1" w:styleId="Char1">
    <w:name w:val="批注框文本 Char"/>
    <w:basedOn w:val="a0"/>
    <w:link w:val="a5"/>
    <w:uiPriority w:val="99"/>
    <w:semiHidden/>
    <w:rsid w:val="003A03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王晓囡</dc:creator>
  <cp:lastModifiedBy>Administrator</cp:lastModifiedBy>
  <cp:revision>67</cp:revision>
  <cp:lastPrinted>2022-12-07T08:51:00Z</cp:lastPrinted>
  <dcterms:created xsi:type="dcterms:W3CDTF">2022-08-29T08:56:00Z</dcterms:created>
  <dcterms:modified xsi:type="dcterms:W3CDTF">2022-12-07T08:51:00Z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8D58675E3A4045E98C4A1B1B2FE502B9</vt:lpwstr>
  </property>
</Properties>
</file>